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62" w:rsidRPr="00C624DC" w:rsidRDefault="00DD300B" w:rsidP="00E90442">
      <w:pPr>
        <w:pStyle w:val="a6"/>
        <w:jc w:val="right"/>
        <w:rPr>
          <w:rFonts w:ascii="Times New Roman" w:hAnsi="Times New Roman" w:cs="Times New Roman"/>
          <w:spacing w:val="-2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0442">
        <w:rPr>
          <w:rFonts w:ascii="Times New Roman" w:hAnsi="Times New Roman" w:cs="Times New Roman"/>
          <w:sz w:val="28"/>
          <w:szCs w:val="28"/>
        </w:rPr>
        <w:t>ПРОЕКТ</w:t>
      </w:r>
    </w:p>
    <w:p w:rsidR="009F5162" w:rsidRPr="009F5162" w:rsidRDefault="009F5162" w:rsidP="009F5162">
      <w:pPr>
        <w:spacing w:after="0" w:line="240" w:lineRule="auto"/>
        <w:jc w:val="right"/>
        <w:rPr>
          <w:b/>
          <w:highlight w:val="yellow"/>
        </w:rPr>
      </w:pPr>
    </w:p>
    <w:p w:rsidR="009F5162" w:rsidRPr="00C624DC" w:rsidRDefault="009F5162" w:rsidP="009F5162">
      <w:pPr>
        <w:spacing w:after="0" w:line="240" w:lineRule="auto"/>
        <w:jc w:val="center"/>
        <w:rPr>
          <w:b/>
        </w:rPr>
      </w:pPr>
      <w:r w:rsidRPr="00C624DC">
        <w:rPr>
          <w:b/>
        </w:rPr>
        <w:t xml:space="preserve">Бюджетный прогноз </w:t>
      </w:r>
      <w:proofErr w:type="spellStart"/>
      <w:r w:rsidRPr="00C624DC">
        <w:rPr>
          <w:b/>
        </w:rPr>
        <w:t>Харайгунского</w:t>
      </w:r>
      <w:proofErr w:type="spellEnd"/>
      <w:r w:rsidRPr="00C624DC">
        <w:rPr>
          <w:b/>
        </w:rPr>
        <w:t xml:space="preserve"> муниципального образования</w:t>
      </w:r>
    </w:p>
    <w:p w:rsidR="009F5162" w:rsidRPr="00C624DC" w:rsidRDefault="009F5162" w:rsidP="009F5162">
      <w:pPr>
        <w:spacing w:after="0" w:line="240" w:lineRule="auto"/>
        <w:jc w:val="center"/>
        <w:rPr>
          <w:b/>
        </w:rPr>
      </w:pPr>
      <w:proofErr w:type="spellStart"/>
      <w:r w:rsidRPr="00C624DC">
        <w:rPr>
          <w:b/>
        </w:rPr>
        <w:t>надолгосрочный</w:t>
      </w:r>
      <w:proofErr w:type="spellEnd"/>
      <w:r w:rsidRPr="00C624DC">
        <w:rPr>
          <w:b/>
        </w:rPr>
        <w:t xml:space="preserve"> период до 202</w:t>
      </w:r>
      <w:r w:rsidR="00C624DC" w:rsidRPr="00C624DC">
        <w:rPr>
          <w:b/>
        </w:rPr>
        <w:t>8</w:t>
      </w:r>
      <w:r w:rsidRPr="00C624DC">
        <w:rPr>
          <w:b/>
        </w:rPr>
        <w:t xml:space="preserve"> года</w:t>
      </w:r>
    </w:p>
    <w:p w:rsidR="009F5162" w:rsidRPr="00C624DC" w:rsidRDefault="009F5162" w:rsidP="009F5162">
      <w:pPr>
        <w:spacing w:after="0" w:line="240" w:lineRule="auto"/>
        <w:jc w:val="both"/>
      </w:pPr>
    </w:p>
    <w:p w:rsidR="009F5162" w:rsidRPr="00C624DC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C624DC">
        <w:rPr>
          <w:rFonts w:cs="Times New Roman"/>
          <w:b/>
          <w:bCs/>
          <w:szCs w:val="24"/>
        </w:rPr>
        <w:t>Введение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highlight w:val="yellow"/>
        </w:rPr>
      </w:pPr>
    </w:p>
    <w:p w:rsidR="009F5162" w:rsidRPr="00C624DC" w:rsidRDefault="009F5162" w:rsidP="009F5162">
      <w:pPr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proofErr w:type="gramStart"/>
      <w:r w:rsidRPr="00C624DC">
        <w:t xml:space="preserve">Бюджетный прогноз </w:t>
      </w:r>
      <w:proofErr w:type="spellStart"/>
      <w:r w:rsidRPr="00C624DC">
        <w:t>Харайгунского</w:t>
      </w:r>
      <w:proofErr w:type="spellEnd"/>
      <w:r w:rsidRPr="00C624DC">
        <w:t xml:space="preserve"> муниципального образования на период до 202</w:t>
      </w:r>
      <w:r w:rsidR="00C624DC">
        <w:t>8</w:t>
      </w:r>
      <w:r w:rsidRPr="00C624DC">
        <w:t xml:space="preserve"> года </w:t>
      </w:r>
      <w:r w:rsidRPr="00C624DC">
        <w:rPr>
          <w:rFonts w:cs="Times New Roman"/>
          <w:bCs/>
          <w:szCs w:val="24"/>
        </w:rPr>
        <w:t>разработан в соответствии со статьей</w:t>
      </w:r>
      <w:hyperlink r:id="rId5" w:history="1">
        <w:r w:rsidRPr="00C624DC">
          <w:rPr>
            <w:rFonts w:cs="Times New Roman"/>
            <w:szCs w:val="24"/>
          </w:rPr>
          <w:t xml:space="preserve"> 170.1</w:t>
        </w:r>
      </w:hyperlink>
      <w:r w:rsidRPr="00C624DC">
        <w:t xml:space="preserve"> </w:t>
      </w:r>
      <w:r w:rsidRPr="00C624DC">
        <w:rPr>
          <w:rFonts w:cs="Times New Roman"/>
          <w:szCs w:val="24"/>
        </w:rPr>
        <w:t xml:space="preserve">Бюджетного кодекса Российской Федерации и постановлением </w:t>
      </w:r>
      <w:r w:rsidRPr="00C624DC">
        <w:rPr>
          <w:rFonts w:cs="Times New Roman"/>
          <w:bCs/>
          <w:szCs w:val="24"/>
        </w:rPr>
        <w:t xml:space="preserve">администрации </w:t>
      </w:r>
      <w:proofErr w:type="spellStart"/>
      <w:r w:rsidRPr="00C624DC">
        <w:rPr>
          <w:rFonts w:cs="Times New Roman"/>
          <w:bCs/>
          <w:szCs w:val="24"/>
        </w:rPr>
        <w:t>Харайгунского</w:t>
      </w:r>
      <w:proofErr w:type="spellEnd"/>
      <w:r w:rsidRPr="00C624DC">
        <w:rPr>
          <w:rFonts w:cs="Times New Roman"/>
          <w:bCs/>
          <w:szCs w:val="24"/>
        </w:rPr>
        <w:t xml:space="preserve"> муниципального образования </w:t>
      </w:r>
      <w:r w:rsidR="00C624DC">
        <w:rPr>
          <w:rFonts w:cs="Times New Roman"/>
          <w:bCs/>
          <w:szCs w:val="24"/>
        </w:rPr>
        <w:t xml:space="preserve">Зиминского района </w:t>
      </w:r>
      <w:r w:rsidRPr="00C624DC">
        <w:rPr>
          <w:rFonts w:cs="Times New Roman"/>
          <w:bCs/>
          <w:szCs w:val="24"/>
        </w:rPr>
        <w:t>30 ноября 2016 № 91  «</w:t>
      </w:r>
      <w:r w:rsidRPr="00C624DC">
        <w:rPr>
          <w:szCs w:val="24"/>
        </w:rPr>
        <w:t xml:space="preserve">Об утверждении Порядка разработки и утверждения, периода действия, а также требований к составу и содержанию бюджетного прогноза </w:t>
      </w:r>
      <w:proofErr w:type="spellStart"/>
      <w:r w:rsidRPr="00C624DC">
        <w:rPr>
          <w:szCs w:val="24"/>
        </w:rPr>
        <w:t>Харайгунского</w:t>
      </w:r>
      <w:proofErr w:type="spellEnd"/>
      <w:r w:rsidRPr="00C624DC">
        <w:rPr>
          <w:szCs w:val="24"/>
        </w:rPr>
        <w:t xml:space="preserve"> муниципального образования на долгосрочный период</w:t>
      </w:r>
      <w:r w:rsidRPr="00C624DC">
        <w:rPr>
          <w:rFonts w:cs="Times New Roman"/>
          <w:szCs w:val="24"/>
        </w:rPr>
        <w:t>».</w:t>
      </w:r>
      <w:proofErr w:type="gramEnd"/>
    </w:p>
    <w:p w:rsidR="009F5162" w:rsidRPr="00C624DC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C624DC">
        <w:rPr>
          <w:color w:val="000000"/>
          <w:szCs w:val="24"/>
        </w:rPr>
        <w:t>Долгосрочное бюджетное прогнозирование является одним из основных механизмов повышения качества управления финансами и совершенствования программно-целевого метода формирования бюджета.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highlight w:val="yellow"/>
        </w:rPr>
      </w:pPr>
      <w:r w:rsidRPr="00C624DC">
        <w:rPr>
          <w:szCs w:val="24"/>
        </w:rPr>
        <w:t xml:space="preserve">Бюджетный прогноз </w:t>
      </w:r>
      <w:proofErr w:type="spellStart"/>
      <w:r w:rsidRPr="00C624DC">
        <w:rPr>
          <w:szCs w:val="24"/>
        </w:rPr>
        <w:t>Харайгунского</w:t>
      </w:r>
      <w:proofErr w:type="spellEnd"/>
      <w:r w:rsidRPr="00C624DC">
        <w:rPr>
          <w:szCs w:val="24"/>
        </w:rPr>
        <w:t xml:space="preserve"> муниципального образования на долгосрочный период разработан на шесть лет до 202</w:t>
      </w:r>
      <w:r w:rsidR="00C624DC" w:rsidRPr="00C624DC">
        <w:rPr>
          <w:szCs w:val="24"/>
        </w:rPr>
        <w:t>8</w:t>
      </w:r>
      <w:r w:rsidRPr="00C624DC">
        <w:rPr>
          <w:szCs w:val="24"/>
        </w:rPr>
        <w:t xml:space="preserve"> года (далее - Бюджетный прогноз) </w:t>
      </w:r>
      <w:r w:rsidRPr="00C624DC">
        <w:rPr>
          <w:rFonts w:cs="Times New Roman"/>
          <w:szCs w:val="24"/>
        </w:rPr>
        <w:t xml:space="preserve">на основе прогноза социально-экономического развития </w:t>
      </w:r>
      <w:proofErr w:type="spellStart"/>
      <w:r w:rsidRPr="00C624DC">
        <w:rPr>
          <w:szCs w:val="24"/>
        </w:rPr>
        <w:t>Харайгунского</w:t>
      </w:r>
      <w:proofErr w:type="spellEnd"/>
      <w:r w:rsidRPr="00C624DC">
        <w:rPr>
          <w:szCs w:val="24"/>
        </w:rPr>
        <w:t xml:space="preserve"> муниципального образования в условиях налогового и бюджетного законодательства, действующего на момент его составления.</w:t>
      </w:r>
    </w:p>
    <w:p w:rsidR="009F5162" w:rsidRPr="005F4969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9F5162" w:rsidRPr="005F4969" w:rsidRDefault="009F5162" w:rsidP="009F5162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b/>
        </w:rPr>
      </w:pPr>
      <w:r w:rsidRPr="005F4969">
        <w:rPr>
          <w:b/>
          <w:bCs/>
          <w:szCs w:val="24"/>
        </w:rPr>
        <w:t>Цели и задачи долгосрочной бюджетной политики</w:t>
      </w:r>
    </w:p>
    <w:p w:rsidR="009F5162" w:rsidRPr="005F4969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9F5162" w:rsidRPr="005F4969" w:rsidRDefault="009F5162" w:rsidP="009F516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969">
        <w:rPr>
          <w:rFonts w:ascii="Times New Roman" w:hAnsi="Times New Roman" w:cs="Times New Roman"/>
          <w:b/>
          <w:bCs/>
          <w:sz w:val="24"/>
          <w:szCs w:val="24"/>
        </w:rPr>
        <w:t xml:space="preserve">Текущие характеристики бюджета </w:t>
      </w:r>
      <w:proofErr w:type="spellStart"/>
      <w:r w:rsidRPr="005F4969">
        <w:rPr>
          <w:rFonts w:ascii="Times New Roman" w:hAnsi="Times New Roman" w:cs="Times New Roman"/>
          <w:b/>
          <w:sz w:val="24"/>
          <w:szCs w:val="24"/>
        </w:rPr>
        <w:t>Харайгунского</w:t>
      </w:r>
      <w:proofErr w:type="spellEnd"/>
      <w:r w:rsidRPr="005F4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6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и социально-экономического развития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highlight w:val="yellow"/>
        </w:rPr>
      </w:pPr>
    </w:p>
    <w:p w:rsidR="009F5162" w:rsidRPr="00630875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proofErr w:type="gramStart"/>
      <w:r w:rsidRPr="005F4969">
        <w:rPr>
          <w:szCs w:val="24"/>
        </w:rPr>
        <w:t xml:space="preserve">Бюджет </w:t>
      </w:r>
      <w:proofErr w:type="spellStart"/>
      <w:r w:rsidRPr="005F4969">
        <w:rPr>
          <w:szCs w:val="24"/>
        </w:rPr>
        <w:t>Харайгунского</w:t>
      </w:r>
      <w:proofErr w:type="spellEnd"/>
      <w:r w:rsidRPr="005F4969">
        <w:rPr>
          <w:szCs w:val="24"/>
        </w:rPr>
        <w:t xml:space="preserve"> муниципального образования (далее – бюджет поселения, местный бюджет, бюджет) является высокодотационным, доля налоговых и неналоговых </w:t>
      </w:r>
      <w:r w:rsidRPr="00630875">
        <w:rPr>
          <w:szCs w:val="24"/>
        </w:rPr>
        <w:t>доходов бюджета в общем объеме доходов (в среднем за последние три года) составляет 2</w:t>
      </w:r>
      <w:r w:rsidR="00630875" w:rsidRPr="00630875">
        <w:rPr>
          <w:szCs w:val="24"/>
        </w:rPr>
        <w:t>6</w:t>
      </w:r>
      <w:r w:rsidRPr="00630875">
        <w:rPr>
          <w:szCs w:val="24"/>
        </w:rPr>
        <w:t>%. Из бюджета Иркутской области и бюджета Зиминского районного муниципального образования бюджету поселения ежегодно предоставляется финансовая помощь в виде дотаций, субсидий на исполнение собственных полномочий органов местного самоуправления и иных межбюджетных</w:t>
      </w:r>
      <w:proofErr w:type="gramEnd"/>
      <w:r w:rsidRPr="00630875">
        <w:rPr>
          <w:szCs w:val="24"/>
        </w:rPr>
        <w:t xml:space="preserve"> трансфертов на обеспечение сбалансированности местного бюджета. Доля средств финансовой помощи из областного и районного бюджетов в общем объеме доходов бюджета поселения (в среднем за последние три года) составляет </w:t>
      </w:r>
      <w:r w:rsidR="00630875" w:rsidRPr="00630875">
        <w:rPr>
          <w:szCs w:val="24"/>
        </w:rPr>
        <w:t>74</w:t>
      </w:r>
      <w:r w:rsidRPr="00630875">
        <w:rPr>
          <w:szCs w:val="24"/>
        </w:rPr>
        <w:t xml:space="preserve">%. </w:t>
      </w:r>
    </w:p>
    <w:p w:rsidR="009F5162" w:rsidRPr="009F5162" w:rsidRDefault="009F5162" w:rsidP="009F5162">
      <w:pPr>
        <w:spacing w:after="0" w:line="240" w:lineRule="auto"/>
        <w:ind w:firstLine="567"/>
        <w:jc w:val="center"/>
        <w:rPr>
          <w:b/>
          <w:szCs w:val="24"/>
          <w:highlight w:val="yellow"/>
        </w:rPr>
      </w:pPr>
    </w:p>
    <w:p w:rsidR="009F5162" w:rsidRPr="005F4969" w:rsidRDefault="009F5162" w:rsidP="009F5162">
      <w:pPr>
        <w:spacing w:after="0" w:line="240" w:lineRule="auto"/>
        <w:jc w:val="center"/>
        <w:rPr>
          <w:b/>
          <w:szCs w:val="24"/>
        </w:rPr>
      </w:pPr>
      <w:r w:rsidRPr="005F4969">
        <w:rPr>
          <w:b/>
          <w:szCs w:val="24"/>
        </w:rPr>
        <w:t>Основные показатели исполнения бюджета поселения за 20</w:t>
      </w:r>
      <w:r w:rsidR="005F4969" w:rsidRPr="005F4969">
        <w:rPr>
          <w:b/>
          <w:szCs w:val="24"/>
        </w:rPr>
        <w:t>19</w:t>
      </w:r>
      <w:r w:rsidRPr="005F4969">
        <w:rPr>
          <w:b/>
          <w:szCs w:val="24"/>
        </w:rPr>
        <w:t>-20</w:t>
      </w:r>
      <w:r w:rsidR="005F4969" w:rsidRPr="005F4969">
        <w:rPr>
          <w:b/>
          <w:szCs w:val="24"/>
        </w:rPr>
        <w:t>21</w:t>
      </w:r>
      <w:r w:rsidRPr="005F4969">
        <w:rPr>
          <w:b/>
          <w:szCs w:val="24"/>
        </w:rPr>
        <w:t xml:space="preserve"> годы</w:t>
      </w:r>
    </w:p>
    <w:p w:rsidR="009F5162" w:rsidRPr="005F4969" w:rsidRDefault="009F5162" w:rsidP="009F5162">
      <w:pPr>
        <w:spacing w:after="0" w:line="240" w:lineRule="auto"/>
        <w:jc w:val="center"/>
        <w:rPr>
          <w:b/>
          <w:szCs w:val="24"/>
        </w:rPr>
      </w:pPr>
    </w:p>
    <w:p w:rsidR="009F5162" w:rsidRPr="005F4969" w:rsidRDefault="009F5162" w:rsidP="009F5162">
      <w:pPr>
        <w:spacing w:after="0" w:line="240" w:lineRule="auto"/>
        <w:jc w:val="right"/>
        <w:rPr>
          <w:szCs w:val="24"/>
        </w:rPr>
      </w:pPr>
      <w:r w:rsidRPr="005F4969">
        <w:rPr>
          <w:szCs w:val="24"/>
        </w:rPr>
        <w:t>(тыс. рублей)</w:t>
      </w:r>
    </w:p>
    <w:tbl>
      <w:tblPr>
        <w:tblStyle w:val="a5"/>
        <w:tblW w:w="9738" w:type="dxa"/>
        <w:tblLook w:val="04A0"/>
      </w:tblPr>
      <w:tblGrid>
        <w:gridCol w:w="2547"/>
        <w:gridCol w:w="1226"/>
        <w:gridCol w:w="1348"/>
        <w:gridCol w:w="1287"/>
        <w:gridCol w:w="1725"/>
        <w:gridCol w:w="1605"/>
      </w:tblGrid>
      <w:tr w:rsidR="009F5162" w:rsidRPr="009F5162" w:rsidTr="003A687D">
        <w:trPr>
          <w:trHeight w:val="436"/>
        </w:trPr>
        <w:tc>
          <w:tcPr>
            <w:tcW w:w="2547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Показатель</w:t>
            </w:r>
          </w:p>
        </w:tc>
        <w:tc>
          <w:tcPr>
            <w:tcW w:w="2574" w:type="dxa"/>
            <w:gridSpan w:val="2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Исполнено</w:t>
            </w:r>
          </w:p>
        </w:tc>
        <w:tc>
          <w:tcPr>
            <w:tcW w:w="1287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Темп роста, %</w:t>
            </w:r>
          </w:p>
        </w:tc>
        <w:tc>
          <w:tcPr>
            <w:tcW w:w="1725" w:type="dxa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Исполнено</w:t>
            </w:r>
          </w:p>
        </w:tc>
        <w:tc>
          <w:tcPr>
            <w:tcW w:w="1605" w:type="dxa"/>
            <w:vMerge w:val="restart"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Темп роста, %</w:t>
            </w:r>
          </w:p>
        </w:tc>
      </w:tr>
      <w:tr w:rsidR="009F5162" w:rsidRPr="009F5162" w:rsidTr="003A687D">
        <w:trPr>
          <w:trHeight w:val="153"/>
        </w:trPr>
        <w:tc>
          <w:tcPr>
            <w:tcW w:w="2547" w:type="dxa"/>
            <w:vMerge/>
            <w:vAlign w:val="center"/>
          </w:tcPr>
          <w:p w:rsidR="009F5162" w:rsidRPr="009F5162" w:rsidRDefault="009F5162" w:rsidP="003A687D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226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19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348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20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287" w:type="dxa"/>
            <w:vMerge/>
            <w:vAlign w:val="center"/>
          </w:tcPr>
          <w:p w:rsidR="009F5162" w:rsidRPr="005F4969" w:rsidRDefault="009F5162" w:rsidP="003A687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5162" w:rsidRPr="005F4969" w:rsidRDefault="009F5162" w:rsidP="005F4969">
            <w:pPr>
              <w:jc w:val="center"/>
              <w:rPr>
                <w:rFonts w:cs="Times New Roman"/>
                <w:szCs w:val="24"/>
              </w:rPr>
            </w:pPr>
            <w:r w:rsidRPr="005F4969">
              <w:rPr>
                <w:rFonts w:cs="Times New Roman"/>
                <w:szCs w:val="24"/>
              </w:rPr>
              <w:t>20</w:t>
            </w:r>
            <w:r w:rsidR="005F4969" w:rsidRPr="005F4969">
              <w:rPr>
                <w:rFonts w:cs="Times New Roman"/>
                <w:szCs w:val="24"/>
              </w:rPr>
              <w:t>21</w:t>
            </w:r>
            <w:r w:rsidRPr="005F4969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605" w:type="dxa"/>
            <w:vMerge/>
            <w:vAlign w:val="center"/>
          </w:tcPr>
          <w:p w:rsidR="009F5162" w:rsidRPr="009F5162" w:rsidRDefault="009F5162" w:rsidP="003A687D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Доходы</w:t>
            </w:r>
          </w:p>
        </w:tc>
        <w:tc>
          <w:tcPr>
            <w:tcW w:w="1226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8 812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7 578</w:t>
            </w:r>
          </w:p>
        </w:tc>
        <w:tc>
          <w:tcPr>
            <w:tcW w:w="1287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-14,0</w:t>
            </w:r>
          </w:p>
        </w:tc>
        <w:tc>
          <w:tcPr>
            <w:tcW w:w="1725" w:type="dxa"/>
            <w:vAlign w:val="bottom"/>
          </w:tcPr>
          <w:p w:rsidR="009F5162" w:rsidRPr="009F5162" w:rsidRDefault="00630875" w:rsidP="003A687D">
            <w:pPr>
              <w:jc w:val="right"/>
              <w:rPr>
                <w:rFonts w:cs="Times New Roman"/>
                <w:b/>
                <w:szCs w:val="24"/>
                <w:highlight w:val="yellow"/>
              </w:rPr>
            </w:pPr>
            <w:r w:rsidRPr="00630875">
              <w:rPr>
                <w:rFonts w:cs="Times New Roman"/>
                <w:b/>
                <w:szCs w:val="24"/>
              </w:rPr>
              <w:t>9 568</w:t>
            </w:r>
          </w:p>
        </w:tc>
        <w:tc>
          <w:tcPr>
            <w:tcW w:w="160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26,3</w:t>
            </w: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Расходы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7 499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8 548</w:t>
            </w:r>
          </w:p>
        </w:tc>
        <w:tc>
          <w:tcPr>
            <w:tcW w:w="1287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14,0</w:t>
            </w:r>
          </w:p>
        </w:tc>
        <w:tc>
          <w:tcPr>
            <w:tcW w:w="172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10 817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26,5</w:t>
            </w: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Дефицит</w:t>
            </w:r>
          </w:p>
        </w:tc>
        <w:tc>
          <w:tcPr>
            <w:tcW w:w="1226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1 313</w:t>
            </w:r>
          </w:p>
        </w:tc>
        <w:tc>
          <w:tcPr>
            <w:tcW w:w="1348" w:type="dxa"/>
            <w:vAlign w:val="bottom"/>
          </w:tcPr>
          <w:p w:rsidR="009F5162" w:rsidRPr="00E65A60" w:rsidRDefault="00E65A60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E65A60">
              <w:rPr>
                <w:rFonts w:cs="Times New Roman"/>
                <w:b/>
                <w:szCs w:val="24"/>
              </w:rPr>
              <w:t>-970</w:t>
            </w:r>
          </w:p>
        </w:tc>
        <w:tc>
          <w:tcPr>
            <w:tcW w:w="1287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725" w:type="dxa"/>
            <w:vAlign w:val="bottom"/>
          </w:tcPr>
          <w:p w:rsidR="009F5162" w:rsidRPr="00630875" w:rsidRDefault="00630875" w:rsidP="003A687D">
            <w:pPr>
              <w:jc w:val="right"/>
              <w:rPr>
                <w:rFonts w:cs="Times New Roman"/>
                <w:b/>
                <w:szCs w:val="24"/>
              </w:rPr>
            </w:pPr>
            <w:r w:rsidRPr="00630875">
              <w:rPr>
                <w:rFonts w:cs="Times New Roman"/>
                <w:b/>
                <w:szCs w:val="24"/>
              </w:rPr>
              <w:t>-1 249</w:t>
            </w:r>
          </w:p>
        </w:tc>
        <w:tc>
          <w:tcPr>
            <w:tcW w:w="1605" w:type="dxa"/>
            <w:vAlign w:val="bottom"/>
          </w:tcPr>
          <w:p w:rsidR="009F5162" w:rsidRPr="009F5162" w:rsidRDefault="009F5162" w:rsidP="003A687D">
            <w:pPr>
              <w:jc w:val="right"/>
              <w:rPr>
                <w:rFonts w:cs="Times New Roman"/>
                <w:b/>
                <w:szCs w:val="24"/>
                <w:highlight w:val="yellow"/>
              </w:rPr>
            </w:pPr>
          </w:p>
        </w:tc>
      </w:tr>
      <w:tr w:rsidR="009F5162" w:rsidRPr="009F5162" w:rsidTr="003A687D">
        <w:tc>
          <w:tcPr>
            <w:tcW w:w="2547" w:type="dxa"/>
          </w:tcPr>
          <w:p w:rsidR="009F5162" w:rsidRPr="00D57FE9" w:rsidRDefault="009F5162" w:rsidP="003A687D">
            <w:pPr>
              <w:rPr>
                <w:rFonts w:cs="Times New Roman"/>
                <w:szCs w:val="24"/>
              </w:rPr>
            </w:pPr>
            <w:r w:rsidRPr="00D57FE9">
              <w:rPr>
                <w:rFonts w:cs="Times New Roman"/>
                <w:szCs w:val="24"/>
              </w:rPr>
              <w:t>Муниципальный долг</w:t>
            </w:r>
          </w:p>
        </w:tc>
        <w:tc>
          <w:tcPr>
            <w:tcW w:w="1226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348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287" w:type="dxa"/>
            <w:vAlign w:val="bottom"/>
          </w:tcPr>
          <w:p w:rsidR="009F5162" w:rsidRPr="00E65A60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E65A60">
              <w:rPr>
                <w:rFonts w:cs="Times New Roman"/>
                <w:szCs w:val="24"/>
              </w:rPr>
              <w:t>0</w:t>
            </w:r>
          </w:p>
        </w:tc>
        <w:tc>
          <w:tcPr>
            <w:tcW w:w="1725" w:type="dxa"/>
            <w:vAlign w:val="bottom"/>
          </w:tcPr>
          <w:p w:rsidR="009F5162" w:rsidRPr="00630875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630875">
              <w:rPr>
                <w:rFonts w:cs="Times New Roman"/>
                <w:szCs w:val="24"/>
              </w:rPr>
              <w:t>0</w:t>
            </w:r>
          </w:p>
        </w:tc>
        <w:tc>
          <w:tcPr>
            <w:tcW w:w="1605" w:type="dxa"/>
            <w:vAlign w:val="bottom"/>
          </w:tcPr>
          <w:p w:rsidR="009F5162" w:rsidRPr="00630875" w:rsidRDefault="009F5162" w:rsidP="003A687D">
            <w:pPr>
              <w:jc w:val="right"/>
              <w:rPr>
                <w:rFonts w:cs="Times New Roman"/>
                <w:szCs w:val="24"/>
              </w:rPr>
            </w:pPr>
            <w:r w:rsidRPr="00630875">
              <w:rPr>
                <w:rFonts w:cs="Times New Roman"/>
                <w:szCs w:val="24"/>
              </w:rPr>
              <w:t>0</w:t>
            </w:r>
          </w:p>
        </w:tc>
      </w:tr>
    </w:tbl>
    <w:p w:rsidR="009F5162" w:rsidRPr="009F5162" w:rsidRDefault="009F5162" w:rsidP="009F5162">
      <w:pPr>
        <w:spacing w:after="0" w:line="240" w:lineRule="auto"/>
        <w:ind w:firstLine="709"/>
        <w:jc w:val="both"/>
        <w:rPr>
          <w:highlight w:val="yellow"/>
        </w:rPr>
      </w:pPr>
    </w:p>
    <w:p w:rsidR="009F5162" w:rsidRPr="00767091" w:rsidRDefault="009F5162" w:rsidP="003A687D">
      <w:pPr>
        <w:spacing w:after="0" w:line="240" w:lineRule="auto"/>
        <w:ind w:firstLine="567"/>
        <w:jc w:val="both"/>
      </w:pPr>
      <w:r w:rsidRPr="00767091">
        <w:t>Бюджет поселения по доходам за 20</w:t>
      </w:r>
      <w:r w:rsidR="00767091" w:rsidRPr="00767091">
        <w:t>20</w:t>
      </w:r>
      <w:r w:rsidRPr="00767091">
        <w:t xml:space="preserve"> год исполнен в сумме </w:t>
      </w:r>
      <w:r w:rsidR="00767091" w:rsidRPr="00767091">
        <w:t>7 578 тыс. рублей</w:t>
      </w:r>
      <w:r w:rsidRPr="00767091">
        <w:t>. В сравнении с уровнем 20</w:t>
      </w:r>
      <w:r w:rsidR="00767091" w:rsidRPr="00767091">
        <w:t>19</w:t>
      </w:r>
      <w:r w:rsidRPr="00767091">
        <w:t xml:space="preserve"> года общий объем доходов </w:t>
      </w:r>
      <w:r w:rsidR="00767091" w:rsidRPr="00767091">
        <w:t>снизился</w:t>
      </w:r>
      <w:r w:rsidRPr="00767091">
        <w:t xml:space="preserve"> на </w:t>
      </w:r>
      <w:r w:rsidR="00767091" w:rsidRPr="00767091">
        <w:t>14</w:t>
      </w:r>
      <w:r w:rsidRPr="00767091">
        <w:t xml:space="preserve">% или на </w:t>
      </w:r>
      <w:r w:rsidR="00767091" w:rsidRPr="00767091">
        <w:t>1 234</w:t>
      </w:r>
      <w:r w:rsidRPr="00767091">
        <w:t xml:space="preserve"> тыс. рублей.</w:t>
      </w:r>
    </w:p>
    <w:p w:rsidR="00382D2D" w:rsidRPr="00F74FAF" w:rsidRDefault="00382D2D" w:rsidP="00382D2D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>За 202</w:t>
      </w:r>
      <w:r>
        <w:rPr>
          <w:rFonts w:eastAsia="Calibri" w:cs="Times New Roman"/>
        </w:rPr>
        <w:t>1</w:t>
      </w:r>
      <w:r w:rsidRPr="00F74FAF">
        <w:rPr>
          <w:rFonts w:eastAsia="Calibri" w:cs="Times New Roman"/>
        </w:rPr>
        <w:t xml:space="preserve"> год объем поступлений в местный бюджет, в сравнении с аналогичным периодом 20</w:t>
      </w:r>
      <w:r>
        <w:rPr>
          <w:rFonts w:eastAsia="Calibri" w:cs="Times New Roman"/>
        </w:rPr>
        <w:t>20</w:t>
      </w:r>
      <w:r w:rsidRPr="00F74FAF">
        <w:rPr>
          <w:rFonts w:eastAsia="Calibri" w:cs="Times New Roman"/>
        </w:rPr>
        <w:t xml:space="preserve"> года, у</w:t>
      </w:r>
      <w:r>
        <w:rPr>
          <w:rFonts w:eastAsia="Calibri" w:cs="Times New Roman"/>
        </w:rPr>
        <w:t>величил</w:t>
      </w:r>
      <w:r w:rsidRPr="00F74FAF">
        <w:rPr>
          <w:rFonts w:eastAsia="Calibri" w:cs="Times New Roman"/>
        </w:rPr>
        <w:t xml:space="preserve">ся на </w:t>
      </w:r>
      <w:r>
        <w:rPr>
          <w:rFonts w:eastAsia="Calibri" w:cs="Times New Roman"/>
        </w:rPr>
        <w:t xml:space="preserve"> 1 990</w:t>
      </w:r>
      <w:r w:rsidRPr="00F74FAF">
        <w:rPr>
          <w:rFonts w:eastAsia="Calibri" w:cs="Times New Roman"/>
        </w:rPr>
        <w:t xml:space="preserve">  тыс. рублей (на </w:t>
      </w:r>
      <w:r>
        <w:rPr>
          <w:rFonts w:eastAsia="Calibri" w:cs="Times New Roman"/>
        </w:rPr>
        <w:t>26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3</w:t>
      </w:r>
      <w:r w:rsidRPr="00F74FAF">
        <w:rPr>
          <w:rFonts w:eastAsia="Calibri" w:cs="Times New Roman"/>
        </w:rPr>
        <w:t xml:space="preserve"> %).</w:t>
      </w:r>
    </w:p>
    <w:p w:rsidR="00F70839" w:rsidRPr="00F74FAF" w:rsidRDefault="009F5162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382D2D">
        <w:rPr>
          <w:szCs w:val="24"/>
        </w:rPr>
        <w:lastRenderedPageBreak/>
        <w:t>По итогам исполнения за 20</w:t>
      </w:r>
      <w:r w:rsidR="00F70839" w:rsidRPr="00382D2D">
        <w:rPr>
          <w:szCs w:val="24"/>
        </w:rPr>
        <w:t>21</w:t>
      </w:r>
      <w:r w:rsidRPr="00382D2D">
        <w:rPr>
          <w:szCs w:val="24"/>
        </w:rPr>
        <w:t xml:space="preserve"> год</w:t>
      </w:r>
      <w:r w:rsidR="00F70839" w:rsidRPr="00382D2D">
        <w:rPr>
          <w:szCs w:val="24"/>
        </w:rPr>
        <w:t>а</w:t>
      </w:r>
      <w:r w:rsidRPr="00382D2D">
        <w:rPr>
          <w:szCs w:val="24"/>
        </w:rPr>
        <w:t xml:space="preserve"> </w:t>
      </w:r>
      <w:r w:rsidR="00F70839" w:rsidRPr="00F74FAF">
        <w:rPr>
          <w:rFonts w:eastAsia="Calibri" w:cs="Times New Roman"/>
        </w:rPr>
        <w:t xml:space="preserve">доля налоговых и неналоговых поступлений в общем объеме доходов местного бюджета составила </w:t>
      </w:r>
      <w:r w:rsidR="00F70839">
        <w:rPr>
          <w:rFonts w:eastAsia="Calibri" w:cs="Times New Roman"/>
        </w:rPr>
        <w:t>2</w:t>
      </w:r>
      <w:r w:rsidR="00F70839" w:rsidRPr="00F74FAF">
        <w:rPr>
          <w:rFonts w:eastAsia="Calibri" w:cs="Times New Roman"/>
        </w:rPr>
        <w:t>3,</w:t>
      </w:r>
      <w:r w:rsidR="00F70839">
        <w:rPr>
          <w:rFonts w:eastAsia="Calibri" w:cs="Times New Roman"/>
        </w:rPr>
        <w:t>5</w:t>
      </w:r>
      <w:r w:rsidR="00F70839" w:rsidRPr="00F74FAF">
        <w:rPr>
          <w:rFonts w:eastAsia="Calibri" w:cs="Times New Roman"/>
        </w:rPr>
        <w:t xml:space="preserve"> % за счет: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налога на доходы физических лиц </w:t>
      </w:r>
      <w:r>
        <w:rPr>
          <w:rFonts w:eastAsia="Calibri" w:cs="Times New Roman"/>
        </w:rPr>
        <w:t>131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8</w:t>
      </w:r>
      <w:r w:rsidRPr="00F74FAF">
        <w:rPr>
          <w:rFonts w:eastAsia="Calibri" w:cs="Times New Roman"/>
        </w:rPr>
        <w:t xml:space="preserve"> % от общего объема налоговых и неналоговых поступлений);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доходов от уплаты акцизов 1 </w:t>
      </w:r>
      <w:r>
        <w:rPr>
          <w:rFonts w:eastAsia="Calibri" w:cs="Times New Roman"/>
        </w:rPr>
        <w:t>663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74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1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единого сельскохозяйственного налога </w:t>
      </w:r>
      <w:r>
        <w:rPr>
          <w:rFonts w:eastAsia="Calibri" w:cs="Times New Roman"/>
        </w:rPr>
        <w:t>9</w:t>
      </w:r>
      <w:r w:rsidRPr="00F74FAF">
        <w:rPr>
          <w:rFonts w:eastAsia="Calibri" w:cs="Times New Roman"/>
        </w:rPr>
        <w:t xml:space="preserve">  тыс. рублей (0,</w:t>
      </w:r>
      <w:r>
        <w:rPr>
          <w:rFonts w:eastAsia="Calibri" w:cs="Times New Roman"/>
        </w:rPr>
        <w:t>4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налога на имущество физических лиц </w:t>
      </w:r>
      <w:r>
        <w:rPr>
          <w:rFonts w:eastAsia="Calibri" w:cs="Times New Roman"/>
        </w:rPr>
        <w:t>-29</w:t>
      </w:r>
      <w:r w:rsidRPr="00F74FAF">
        <w:rPr>
          <w:rFonts w:eastAsia="Calibri" w:cs="Times New Roman"/>
          <w:color w:val="FF0000"/>
        </w:rPr>
        <w:t xml:space="preserve"> </w:t>
      </w:r>
      <w:r w:rsidRPr="00F74FAF">
        <w:rPr>
          <w:rFonts w:eastAsia="Calibri" w:cs="Times New Roman"/>
        </w:rPr>
        <w:t>тыс. рублей (</w:t>
      </w:r>
      <w:r>
        <w:rPr>
          <w:rFonts w:eastAsia="Calibri" w:cs="Times New Roman"/>
        </w:rPr>
        <w:t>-1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3</w:t>
      </w:r>
      <w:r w:rsidRPr="00F74FAF">
        <w:rPr>
          <w:rFonts w:eastAsia="Calibri" w:cs="Times New Roman"/>
        </w:rPr>
        <w:t xml:space="preserve"> %);</w:t>
      </w:r>
    </w:p>
    <w:p w:rsidR="00F70839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земельного налога </w:t>
      </w:r>
      <w:r>
        <w:rPr>
          <w:rFonts w:eastAsia="Calibri" w:cs="Times New Roman"/>
        </w:rPr>
        <w:t>465</w:t>
      </w:r>
      <w:r w:rsidRPr="00F74FAF">
        <w:rPr>
          <w:rFonts w:eastAsia="Calibri" w:cs="Times New Roman"/>
        </w:rPr>
        <w:t xml:space="preserve"> тыс. рублей (2</w:t>
      </w:r>
      <w:r>
        <w:rPr>
          <w:rFonts w:eastAsia="Calibri" w:cs="Times New Roman"/>
        </w:rPr>
        <w:t>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7</w:t>
      </w:r>
      <w:r w:rsidRPr="00F74FAF">
        <w:rPr>
          <w:rFonts w:eastAsia="Calibri" w:cs="Times New Roman"/>
        </w:rPr>
        <w:t xml:space="preserve">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- доходов от использования имущества 2 тыс. рублей (0,1 %);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доходов от оказания платных услуг 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2</w:t>
      </w:r>
      <w:r w:rsidRPr="00F74FAF">
        <w:rPr>
          <w:rFonts w:eastAsia="Calibri" w:cs="Times New Roman"/>
        </w:rPr>
        <w:t xml:space="preserve"> %).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Доля безвозмездных поступлений от других бюджетов в общем объеме доходов составила </w:t>
      </w:r>
      <w:r>
        <w:rPr>
          <w:rFonts w:eastAsia="Calibri" w:cs="Times New Roman"/>
        </w:rPr>
        <w:t>7</w:t>
      </w:r>
      <w:r w:rsidRPr="00F74FAF">
        <w:rPr>
          <w:rFonts w:eastAsia="Calibri" w:cs="Times New Roman"/>
        </w:rPr>
        <w:t>6,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%, из них: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межбюджетные трансферты, не имеющие целевого назначения (дотации, иные межбюджетные трансферты)  </w:t>
      </w:r>
      <w:r>
        <w:rPr>
          <w:rFonts w:eastAsia="Calibri" w:cs="Times New Roman"/>
        </w:rPr>
        <w:t>5 818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79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 от общего объема безвозмездных поступлений);</w:t>
      </w:r>
    </w:p>
    <w:p w:rsidR="00F70839" w:rsidRPr="00F74FAF" w:rsidRDefault="00F70839" w:rsidP="00F70839">
      <w:pPr>
        <w:spacing w:after="0" w:line="240" w:lineRule="auto"/>
        <w:ind w:right="-1" w:firstLine="567"/>
        <w:contextualSpacing/>
        <w:jc w:val="both"/>
        <w:rPr>
          <w:rFonts w:eastAsia="Calibri" w:cs="Times New Roman"/>
        </w:rPr>
      </w:pPr>
      <w:r w:rsidRPr="00F74FAF">
        <w:rPr>
          <w:rFonts w:eastAsia="Calibri" w:cs="Times New Roman"/>
        </w:rPr>
        <w:t xml:space="preserve">- межбюджетные трансферты целевого назначения (субсидии, субвенции)  –  </w:t>
      </w:r>
      <w:r>
        <w:rPr>
          <w:rFonts w:eastAsia="Calibri" w:cs="Times New Roman"/>
        </w:rPr>
        <w:t>1 504</w:t>
      </w:r>
      <w:r w:rsidRPr="00F74FAF">
        <w:rPr>
          <w:rFonts w:eastAsia="Calibri" w:cs="Times New Roman"/>
        </w:rPr>
        <w:t xml:space="preserve"> тыс. рублей (</w:t>
      </w:r>
      <w:r>
        <w:rPr>
          <w:rFonts w:eastAsia="Calibri" w:cs="Times New Roman"/>
        </w:rPr>
        <w:t>20</w:t>
      </w:r>
      <w:r w:rsidRPr="00F74FAF">
        <w:rPr>
          <w:rFonts w:eastAsia="Calibri" w:cs="Times New Roman"/>
        </w:rPr>
        <w:t>,</w:t>
      </w:r>
      <w:r>
        <w:rPr>
          <w:rFonts w:eastAsia="Calibri" w:cs="Times New Roman"/>
        </w:rPr>
        <w:t>5</w:t>
      </w:r>
      <w:r w:rsidRPr="00F74FAF">
        <w:rPr>
          <w:rFonts w:eastAsia="Calibri" w:cs="Times New Roman"/>
        </w:rPr>
        <w:t xml:space="preserve"> % от общего объема безвозмездных поступлений).</w:t>
      </w:r>
    </w:p>
    <w:p w:rsidR="00400712" w:rsidRPr="000C05F0" w:rsidRDefault="00400712" w:rsidP="00400712">
      <w:pPr>
        <w:spacing w:after="0" w:line="240" w:lineRule="auto"/>
        <w:ind w:firstLine="567"/>
        <w:contextualSpacing/>
        <w:jc w:val="both"/>
      </w:pPr>
      <w:r w:rsidRPr="00874E96">
        <w:t xml:space="preserve">По расходам бюджет поселения за 2020 год  исполнен в сумме </w:t>
      </w:r>
      <w:r>
        <w:rPr>
          <w:szCs w:val="24"/>
        </w:rPr>
        <w:t>8 548</w:t>
      </w:r>
      <w:r w:rsidRPr="00874E96">
        <w:rPr>
          <w:szCs w:val="24"/>
        </w:rPr>
        <w:t xml:space="preserve">  тыс. рублей</w:t>
      </w:r>
      <w:r>
        <w:rPr>
          <w:szCs w:val="24"/>
        </w:rPr>
        <w:t xml:space="preserve">. </w:t>
      </w:r>
      <w:r w:rsidRPr="000C05F0">
        <w:t xml:space="preserve">В сравнении с 2019 годом расходы бюджета </w:t>
      </w:r>
      <w:r>
        <w:t>увеличились</w:t>
      </w:r>
      <w:r w:rsidRPr="000C05F0">
        <w:t xml:space="preserve"> на </w:t>
      </w:r>
      <w:r>
        <w:t>14</w:t>
      </w:r>
      <w:r w:rsidRPr="000C05F0">
        <w:t xml:space="preserve">% или </w:t>
      </w:r>
      <w:r>
        <w:t>1 049</w:t>
      </w:r>
      <w:r w:rsidRPr="000C05F0">
        <w:t xml:space="preserve"> тыс. рублей.</w:t>
      </w:r>
    </w:p>
    <w:p w:rsidR="00400712" w:rsidRPr="00F86E6D" w:rsidRDefault="00400712" w:rsidP="00400712">
      <w:pPr>
        <w:spacing w:after="0" w:line="240" w:lineRule="auto"/>
        <w:ind w:firstLine="567"/>
        <w:jc w:val="both"/>
      </w:pPr>
      <w:r>
        <w:t>Р</w:t>
      </w:r>
      <w:r w:rsidRPr="00F86E6D">
        <w:t>асход</w:t>
      </w:r>
      <w:r>
        <w:t>ы</w:t>
      </w:r>
      <w:r w:rsidRPr="00F86E6D">
        <w:t xml:space="preserve"> за 2021 год состав</w:t>
      </w:r>
      <w:r>
        <w:t>или</w:t>
      </w:r>
      <w:r w:rsidRPr="00F86E6D">
        <w:t xml:space="preserve"> </w:t>
      </w:r>
      <w:r>
        <w:rPr>
          <w:szCs w:val="24"/>
        </w:rPr>
        <w:t>10 817</w:t>
      </w:r>
      <w:r w:rsidRPr="00F86E6D">
        <w:rPr>
          <w:szCs w:val="24"/>
        </w:rPr>
        <w:t xml:space="preserve"> </w:t>
      </w:r>
      <w:r w:rsidRPr="00F86E6D">
        <w:t xml:space="preserve">тыс. рублей, что выше уровня 2020 года на </w:t>
      </w:r>
      <w:r>
        <w:t>26,5</w:t>
      </w:r>
      <w:r w:rsidRPr="00F86E6D">
        <w:t xml:space="preserve">% (на </w:t>
      </w:r>
      <w:r>
        <w:t>2 269</w:t>
      </w:r>
      <w:r w:rsidRPr="00F86E6D">
        <w:t xml:space="preserve"> тыс. рублей).</w:t>
      </w:r>
    </w:p>
    <w:p w:rsidR="009F5162" w:rsidRPr="006514E5" w:rsidRDefault="009F5162" w:rsidP="003A687D">
      <w:pPr>
        <w:shd w:val="clear" w:color="auto" w:fill="FFFFFF" w:themeFill="background1"/>
        <w:spacing w:after="0" w:line="240" w:lineRule="auto"/>
        <w:ind w:firstLine="567"/>
        <w:jc w:val="both"/>
      </w:pPr>
      <w:r w:rsidRPr="006514E5">
        <w:t>В период 201</w:t>
      </w:r>
      <w:r w:rsidR="006514E5" w:rsidRPr="006514E5">
        <w:t>9</w:t>
      </w:r>
      <w:r w:rsidRPr="006514E5">
        <w:t>-20</w:t>
      </w:r>
      <w:r w:rsidR="006514E5" w:rsidRPr="006514E5">
        <w:t>21</w:t>
      </w:r>
      <w:r w:rsidRPr="006514E5">
        <w:t xml:space="preserve"> годы структура расходов бюджета изменилась незначительно.</w:t>
      </w:r>
    </w:p>
    <w:p w:rsidR="009F5162" w:rsidRPr="009F5162" w:rsidRDefault="009F5162" w:rsidP="003A687D">
      <w:pPr>
        <w:spacing w:after="0" w:line="240" w:lineRule="auto"/>
        <w:ind w:firstLine="567"/>
        <w:jc w:val="both"/>
        <w:rPr>
          <w:highlight w:val="yellow"/>
        </w:rPr>
      </w:pPr>
      <w:r w:rsidRPr="006514E5">
        <w:t xml:space="preserve">Бюджет сохраняет социальную направленность, при этом на долю бюджетных </w:t>
      </w:r>
      <w:proofErr w:type="gramStart"/>
      <w:r w:rsidRPr="006514E5">
        <w:t>расходов</w:t>
      </w:r>
      <w:proofErr w:type="gramEnd"/>
      <w:r w:rsidRPr="006514E5">
        <w:t xml:space="preserve"> на социальную сферу (культура) приходится около </w:t>
      </w:r>
      <w:r w:rsidRPr="009F5162">
        <w:rPr>
          <w:highlight w:val="yellow"/>
        </w:rPr>
        <w:t xml:space="preserve">29% </w:t>
      </w:r>
      <w:r w:rsidRPr="006514E5">
        <w:t>от всех расходов бюджета.</w:t>
      </w:r>
    </w:p>
    <w:p w:rsidR="009F5162" w:rsidRPr="00534079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534079">
        <w:rPr>
          <w:szCs w:val="24"/>
        </w:rPr>
        <w:t xml:space="preserve">В настоящее время остается высокой зависимость бюджета поселения от финансовой помощи, поступающей из бюджета Иркутской области и бюджета муниципального района. </w:t>
      </w:r>
    </w:p>
    <w:p w:rsidR="009F5162" w:rsidRPr="00534079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534079">
        <w:rPr>
          <w:iCs/>
        </w:rPr>
        <w:t xml:space="preserve">Собственные доходы бюджета поселения (налоговых и неналоговых доходов) не являются </w:t>
      </w:r>
      <w:proofErr w:type="spellStart"/>
      <w:r w:rsidRPr="00534079">
        <w:rPr>
          <w:iCs/>
        </w:rPr>
        <w:t>бюджетобразующими</w:t>
      </w:r>
      <w:proofErr w:type="spellEnd"/>
      <w:r w:rsidRPr="00534079">
        <w:rPr>
          <w:iCs/>
        </w:rPr>
        <w:t>, при этом возможность влиять на уровень увеличения поступлений у органов местного самоуправления крайне ограничена.</w:t>
      </w:r>
    </w:p>
    <w:p w:rsidR="00F52CA6" w:rsidRDefault="009F5162" w:rsidP="00F52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F52CA6">
        <w:t xml:space="preserve">Основной целью бюджетной политики </w:t>
      </w:r>
      <w:proofErr w:type="spellStart"/>
      <w:r w:rsidRPr="00F52CA6">
        <w:t>Харайгунского</w:t>
      </w:r>
      <w:proofErr w:type="spellEnd"/>
      <w:r w:rsidRPr="00F52CA6">
        <w:t xml:space="preserve"> муниципального образования </w:t>
      </w:r>
      <w:r w:rsidR="00F52CA6" w:rsidRPr="00F52CA6">
        <w:rPr>
          <w:rFonts w:eastAsia="Calibri" w:cs="Times New Roman"/>
          <w:szCs w:val="24"/>
        </w:rPr>
        <w:t>является организация качественного управления муниципальными финансами</w:t>
      </w:r>
      <w:r w:rsidR="00F52CA6" w:rsidRPr="000A5C5B">
        <w:rPr>
          <w:rFonts w:eastAsia="Calibri" w:cs="Times New Roman"/>
          <w:szCs w:val="24"/>
        </w:rPr>
        <w:t xml:space="preserve"> для обеспечения сбалансированности и устойчивости местного бюджета, безусловное исполнение принятых обязательств наиболее эффективным способом.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Налоговая политика </w:t>
      </w:r>
      <w:proofErr w:type="spellStart"/>
      <w:r w:rsidRPr="003A687D">
        <w:rPr>
          <w:szCs w:val="24"/>
        </w:rPr>
        <w:t>Харайгунского</w:t>
      </w:r>
      <w:proofErr w:type="spellEnd"/>
      <w:r w:rsidRPr="003A687D">
        <w:rPr>
          <w:szCs w:val="24"/>
        </w:rPr>
        <w:t xml:space="preserve"> муниципального образования направлена на укрепление и развитие собственного налогового потенциала, повышение собираемости налогов и сборов, и выстраивается с учётом изменений налогового и бюджетного законодательства Российской Федерации и Иркутской области, которые окажут влияние на формирование доходной части местного бюджета.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В целях выполнения бюджетных обязательств муниципального образования на постоянной основе анализирует исполнение бюджета и обеспечивается ликвидность счета бюджета, что гарантирует финансирование первоочередных расходов бюджета поселения. 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3A687D">
        <w:rPr>
          <w:szCs w:val="24"/>
        </w:rPr>
        <w:t xml:space="preserve">Органами местного самоуправления муниципального образования, а также муниципальными учреждениями реализуются мероприятия по повышению эффективности бюджетных расходов местного бюджета и по </w:t>
      </w:r>
      <w:r w:rsidRPr="003A687D">
        <w:t>увеличению доходной части бюджета.</w:t>
      </w: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9F5162" w:rsidRPr="009F5162" w:rsidRDefault="009F5162" w:rsidP="009F516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highlight w:val="yellow"/>
        </w:rPr>
      </w:pPr>
    </w:p>
    <w:p w:rsidR="009F5162" w:rsidRPr="003A687D" w:rsidRDefault="009F5162" w:rsidP="009F5162">
      <w:pPr>
        <w:pStyle w:val="a3"/>
        <w:spacing w:after="0" w:line="240" w:lineRule="auto"/>
        <w:ind w:left="0"/>
        <w:jc w:val="center"/>
        <w:rPr>
          <w:b/>
          <w:szCs w:val="24"/>
        </w:rPr>
      </w:pPr>
      <w:r w:rsidRPr="003A687D">
        <w:rPr>
          <w:b/>
          <w:bCs/>
          <w:szCs w:val="24"/>
        </w:rPr>
        <w:t xml:space="preserve">Цели и задачи </w:t>
      </w:r>
      <w:r w:rsidRPr="003A687D">
        <w:rPr>
          <w:b/>
          <w:szCs w:val="24"/>
        </w:rPr>
        <w:t>долгосрочного бюджетного планирования</w:t>
      </w:r>
    </w:p>
    <w:p w:rsidR="009F5162" w:rsidRPr="003A687D" w:rsidRDefault="009F5162" w:rsidP="009F5162">
      <w:pPr>
        <w:spacing w:after="0" w:line="240" w:lineRule="auto"/>
        <w:jc w:val="both"/>
        <w:rPr>
          <w:szCs w:val="24"/>
        </w:rPr>
      </w:pPr>
    </w:p>
    <w:p w:rsidR="009F5162" w:rsidRPr="003A687D" w:rsidRDefault="009F5162" w:rsidP="009F5162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t xml:space="preserve">Целью долгосрочного бюджетного планирования в </w:t>
      </w:r>
      <w:proofErr w:type="spellStart"/>
      <w:r w:rsidRPr="003A687D">
        <w:rPr>
          <w:szCs w:val="24"/>
        </w:rPr>
        <w:t>Харайгунском</w:t>
      </w:r>
      <w:proofErr w:type="spellEnd"/>
      <w:r w:rsidRPr="003A687D">
        <w:rPr>
          <w:szCs w:val="24"/>
        </w:rPr>
        <w:t xml:space="preserve"> муниципальном образовании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бюджета поселения.</w:t>
      </w:r>
    </w:p>
    <w:p w:rsidR="009F5162" w:rsidRPr="003A687D" w:rsidRDefault="009F5162" w:rsidP="009F5162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lastRenderedPageBreak/>
        <w:t>К задачам бюджетного прогноза, способствующим достижению указанной цели, относятся: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 xml:space="preserve">- разработка достоверных прогнозов основных показателей бюджета поселения; 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ограничение уровня муниципального долга, темпов роста бюджетных расходов;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 xml:space="preserve">- обеспечение взаимного соответствия бюджетного прогноза другим документам стратегического планирования муниципального образования, в первую очередь прогнозу социально-экономического развития на </w:t>
      </w:r>
      <w:proofErr w:type="gramStart"/>
      <w:r w:rsidRPr="003A687D">
        <w:rPr>
          <w:szCs w:val="24"/>
        </w:rPr>
        <w:t>долгосрочный</w:t>
      </w:r>
      <w:proofErr w:type="gramEnd"/>
      <w:r w:rsidRPr="003A687D">
        <w:rPr>
          <w:szCs w:val="24"/>
        </w:rPr>
        <w:t xml:space="preserve"> </w:t>
      </w:r>
      <w:proofErr w:type="spellStart"/>
      <w:r w:rsidRPr="003A687D">
        <w:rPr>
          <w:szCs w:val="24"/>
        </w:rPr>
        <w:t>периоди</w:t>
      </w:r>
      <w:proofErr w:type="spellEnd"/>
      <w:r w:rsidRPr="003A687D">
        <w:rPr>
          <w:szCs w:val="24"/>
        </w:rPr>
        <w:t xml:space="preserve"> муниципальным программам;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выработка соответствующих параметрам бюджетного прогноза основных направлений налоговой, бюджетной и долговой политики муниципального образования на среднесрочный период;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r w:rsidRPr="003A687D">
        <w:rPr>
          <w:szCs w:val="24"/>
        </w:rPr>
        <w:t>- минимизация рисков дестабилизации сбалансированности бюджета;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3A687D">
        <w:rPr>
          <w:szCs w:val="24"/>
        </w:rPr>
        <w:t>- определение предельных объемов долгосрочных финансовых обязательств, включая показатели финансового обеспечения реализации муниципальный программ на период их действия.</w:t>
      </w:r>
      <w:proofErr w:type="gramEnd"/>
    </w:p>
    <w:p w:rsidR="009F5162" w:rsidRPr="003A687D" w:rsidRDefault="009F5162" w:rsidP="009F516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и налоговой </w:t>
      </w:r>
      <w:proofErr w:type="gramStart"/>
      <w:r w:rsidRPr="003A687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3A687D">
        <w:rPr>
          <w:rFonts w:ascii="Times New Roman" w:hAnsi="Times New Roman" w:cs="Times New Roman"/>
          <w:sz w:val="24"/>
          <w:szCs w:val="24"/>
        </w:rPr>
        <w:t xml:space="preserve"> долгосрочный период должны сохранить преемственность задач, определенных в предыдущие годы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9F5162" w:rsidRPr="003A687D" w:rsidRDefault="009F5162" w:rsidP="009F5162">
      <w:pPr>
        <w:widowControl w:val="0"/>
        <w:spacing w:after="0" w:line="240" w:lineRule="auto"/>
        <w:ind w:firstLine="709"/>
        <w:jc w:val="both"/>
        <w:rPr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Условия формирования Бюджетного прогноза</w:t>
      </w: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 xml:space="preserve">Бюджетный прогноз разработан на базе основных показателей прогноза социально-экономического развития </w:t>
      </w:r>
      <w:proofErr w:type="spellStart"/>
      <w:r w:rsidRPr="003A687D">
        <w:rPr>
          <w:szCs w:val="24"/>
        </w:rPr>
        <w:t>Харайгунского</w:t>
      </w:r>
      <w:proofErr w:type="spellEnd"/>
      <w:r w:rsidRPr="003A687D">
        <w:rPr>
          <w:szCs w:val="24"/>
        </w:rPr>
        <w:t xml:space="preserve"> </w:t>
      </w:r>
      <w:r w:rsidRPr="003A687D">
        <w:rPr>
          <w:rFonts w:cs="Calibri"/>
          <w:szCs w:val="24"/>
        </w:rPr>
        <w:t>муниципального образования до 202</w:t>
      </w:r>
      <w:r w:rsidR="003A687D" w:rsidRPr="003A687D">
        <w:rPr>
          <w:rFonts w:cs="Calibri"/>
          <w:szCs w:val="24"/>
        </w:rPr>
        <w:t>5</w:t>
      </w:r>
      <w:r w:rsidRPr="003A687D">
        <w:rPr>
          <w:rFonts w:cs="Calibri"/>
          <w:szCs w:val="24"/>
        </w:rPr>
        <w:t xml:space="preserve"> года (далее – Прогноз СЭР). 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>Вариативность формирования бюджетного прогноза была ограничена двумя вариантами Прогноза СЭР.</w:t>
      </w:r>
    </w:p>
    <w:p w:rsidR="009F5162" w:rsidRPr="003A687D" w:rsidRDefault="009F5162" w:rsidP="003A687D">
      <w:pPr>
        <w:pStyle w:val="a3"/>
        <w:spacing w:after="0" w:line="240" w:lineRule="auto"/>
        <w:ind w:left="0" w:firstLine="567"/>
        <w:jc w:val="both"/>
        <w:rPr>
          <w:szCs w:val="24"/>
        </w:rPr>
      </w:pPr>
      <w:r w:rsidRPr="003A687D">
        <w:rPr>
          <w:szCs w:val="24"/>
        </w:rPr>
        <w:t>Первый вариант исходит из менее благоприятного развития условий функционирования экономики и социальной сферы, базирующийся на сложившихся тенденциях в экономике. Данный вариант разработан в условиях сохранения рисков невысокого инвестиционного спроса, слабого роста потребительской активности.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Второй вариант отражает умеренно-оптимистический характер развития с учетом полной реализации инвестиционных замыслов хозяйствующих субъектов, благоприятным изменением конъюнктуры мировых цен и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модернизации, а также на повышение эффективности расходов бюджета.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 соответствии с рекомендациями министерства экономического развития Иркутской области, а также общими требованиями прогнозирования поступлений доходов в бюджеты бюджетной системы Российской Федерации, установленными постановлением Правительства Российской Федерации от 23 июня 2016 года № 574, для разработки бюджетного прогноза был принят первый вариант Прогноза СЭР.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В ходе формирования бюджетного прогноза были учтены планируемые с 1 января 20</w:t>
      </w:r>
      <w:r w:rsidR="00542F78">
        <w:rPr>
          <w:szCs w:val="24"/>
        </w:rPr>
        <w:t>23</w:t>
      </w:r>
      <w:r w:rsidRPr="003A687D">
        <w:rPr>
          <w:szCs w:val="24"/>
        </w:rPr>
        <w:t xml:space="preserve"> года изменения налогового и бюджетного законодательства.</w:t>
      </w:r>
    </w:p>
    <w:p w:rsidR="009F5162" w:rsidRPr="003A687D" w:rsidRDefault="009F5162" w:rsidP="003A687D">
      <w:pPr>
        <w:widowControl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Собственные доходы бюджета (налоговые и неналоговые доходы) определены с учетом нормативов отчислений, установленных Бюджетным кодексом Российской Федерации и Законом Иркутской области от 22 октября 2013 года №74-ОЗ «О межбюджетных трансфертах и нормативах отчислений доходов в местные бюджеты».</w:t>
      </w:r>
    </w:p>
    <w:p w:rsidR="00CA69DD" w:rsidRDefault="00CA69DD" w:rsidP="003A687D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proofErr w:type="gramStart"/>
      <w:r w:rsidRPr="00275331">
        <w:rPr>
          <w:rFonts w:eastAsia="Calibri" w:cs="Times New Roman"/>
          <w:szCs w:val="24"/>
        </w:rPr>
        <w:t>Объем безвозмездных поступлений из областного бюджета</w:t>
      </w:r>
      <w:r>
        <w:rPr>
          <w:rFonts w:eastAsia="Calibri" w:cs="Times New Roman"/>
          <w:szCs w:val="24"/>
        </w:rPr>
        <w:t xml:space="preserve"> </w:t>
      </w:r>
      <w:r w:rsidRPr="00275331">
        <w:rPr>
          <w:rFonts w:eastAsia="Calibri" w:cs="Times New Roman"/>
          <w:szCs w:val="24"/>
        </w:rPr>
        <w:t>и бюджета муниципального района на среднесрочный период определен на основании проекта закона Иркутской области «О</w:t>
      </w:r>
      <w:r>
        <w:rPr>
          <w:rFonts w:eastAsia="Calibri" w:cs="Times New Roman"/>
          <w:szCs w:val="24"/>
        </w:rPr>
        <w:t xml:space="preserve">б областном </w:t>
      </w:r>
      <w:r w:rsidRPr="00275331">
        <w:rPr>
          <w:rFonts w:eastAsia="Calibri" w:cs="Times New Roman"/>
          <w:szCs w:val="24"/>
        </w:rPr>
        <w:t xml:space="preserve">бюджете на 2023 год и на плановый период 2024 и 2025 годов» и проекта решения Думы Зиминского муниципального района «О бюджете Зиминского районного муниципального образования на  2023 год и на плановый период 2024 и 2025 годов». </w:t>
      </w:r>
      <w:proofErr w:type="gramEnd"/>
    </w:p>
    <w:p w:rsidR="009F5162" w:rsidRPr="003A687D" w:rsidRDefault="009F5162" w:rsidP="003A687D">
      <w:pPr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lastRenderedPageBreak/>
        <w:t xml:space="preserve">Прогноз расходной части бюджета поселения осуществлен исходя из прогнозируемого объема доходных источников, с учетом существующих бюджетных ограничений по размеру дефицита и уровню муниципального долга. </w:t>
      </w:r>
    </w:p>
    <w:p w:rsidR="009F5162" w:rsidRPr="009F5162" w:rsidRDefault="009F5162" w:rsidP="009F516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Прогноз основных характеристик бюджета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/>
        <w:rPr>
          <w:b/>
          <w:bCs/>
          <w:szCs w:val="24"/>
        </w:rPr>
      </w:pP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3A687D">
        <w:rPr>
          <w:rFonts w:cs="Calibri"/>
          <w:szCs w:val="24"/>
        </w:rPr>
        <w:t xml:space="preserve">Прогноз основных характеристик бюджета </w:t>
      </w:r>
      <w:proofErr w:type="spellStart"/>
      <w:r w:rsidRPr="003A687D">
        <w:rPr>
          <w:szCs w:val="24"/>
        </w:rPr>
        <w:t>Харайгунского</w:t>
      </w:r>
      <w:proofErr w:type="spellEnd"/>
      <w:r w:rsidRPr="003A687D">
        <w:rPr>
          <w:szCs w:val="24"/>
        </w:rPr>
        <w:t xml:space="preserve"> </w:t>
      </w:r>
      <w:r w:rsidRPr="003A687D">
        <w:rPr>
          <w:rFonts w:cs="Calibri"/>
          <w:szCs w:val="24"/>
        </w:rPr>
        <w:t>муниципального образования до 202</w:t>
      </w:r>
      <w:r w:rsidR="003A687D">
        <w:rPr>
          <w:rFonts w:cs="Calibri"/>
          <w:szCs w:val="24"/>
        </w:rPr>
        <w:t xml:space="preserve">8 </w:t>
      </w:r>
      <w:r w:rsidRPr="003A687D">
        <w:rPr>
          <w:rFonts w:cs="Calibri"/>
          <w:szCs w:val="24"/>
        </w:rPr>
        <w:t xml:space="preserve">года представлен в приложении 1 к Бюджетному прогнозу. </w:t>
      </w:r>
    </w:p>
    <w:p w:rsidR="009F5162" w:rsidRPr="003A687D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Показатели финансового обеспечения муниципальных программ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на период их действия</w:t>
      </w:r>
    </w:p>
    <w:p w:rsidR="009F5162" w:rsidRPr="003A687D" w:rsidRDefault="009F5162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3A687D">
        <w:rPr>
          <w:szCs w:val="24"/>
        </w:rPr>
        <w:tab/>
      </w:r>
    </w:p>
    <w:p w:rsidR="009F5162" w:rsidRPr="003A687D" w:rsidRDefault="003A687D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Дальнейшая р</w:t>
      </w:r>
      <w:r w:rsidR="009F5162" w:rsidRPr="003A687D">
        <w:rPr>
          <w:szCs w:val="24"/>
        </w:rPr>
        <w:t>еализация принципа формирования местного бюджета на основе муниципальных программ обеспечит взаимосвязь процесса исполнения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расходов на этапе их формирования и, в конечном счете, повысит эффективность бюджетных расходов. Однако в настоящее время утвержденные муниципальные программы в муниципальном образовании отсутствуют.</w:t>
      </w:r>
    </w:p>
    <w:p w:rsidR="009F5162" w:rsidRPr="003A687D" w:rsidRDefault="009F5162" w:rsidP="009F5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3A687D">
        <w:rPr>
          <w:szCs w:val="24"/>
        </w:rPr>
        <w:t xml:space="preserve">Показатели финансового обеспечения муниципальных программ на период их действия представлены в </w:t>
      </w:r>
      <w:r w:rsidRPr="003A687D">
        <w:rPr>
          <w:rFonts w:cs="Calibri"/>
          <w:szCs w:val="24"/>
        </w:rPr>
        <w:t>приложении 2 к Бюджетному прогнозу.</w:t>
      </w:r>
    </w:p>
    <w:p w:rsidR="009F5162" w:rsidRPr="003A687D" w:rsidRDefault="009F5162" w:rsidP="009F5162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b/>
          <w:bCs/>
          <w:szCs w:val="24"/>
        </w:rPr>
      </w:pPr>
    </w:p>
    <w:p w:rsidR="009F5162" w:rsidRPr="003A687D" w:rsidRDefault="009F5162" w:rsidP="009F516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3A687D">
        <w:rPr>
          <w:b/>
          <w:bCs/>
          <w:szCs w:val="24"/>
        </w:rPr>
        <w:t>Оценка и минимизация бюджетных рисков</w:t>
      </w:r>
    </w:p>
    <w:p w:rsidR="009F5162" w:rsidRPr="009F5162" w:rsidRDefault="009F5162" w:rsidP="009F5162">
      <w:pPr>
        <w:spacing w:after="0" w:line="240" w:lineRule="auto"/>
        <w:jc w:val="both"/>
        <w:rPr>
          <w:bCs/>
          <w:szCs w:val="24"/>
          <w:highlight w:val="yellow"/>
        </w:rPr>
      </w:pP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Источниками бюджетных рисков, результатом воздействия которых является ухудшение условий сбалансированности бюджетной системы </w:t>
      </w:r>
      <w:proofErr w:type="gramStart"/>
      <w:r w:rsidRPr="003A68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687D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spellStart"/>
      <w:r w:rsidRPr="003A687D">
        <w:rPr>
          <w:rFonts w:ascii="Times New Roman" w:hAnsi="Times New Roman" w:cs="Times New Roman"/>
          <w:sz w:val="24"/>
          <w:szCs w:val="24"/>
        </w:rPr>
        <w:t>образованиипо</w:t>
      </w:r>
      <w:proofErr w:type="spellEnd"/>
      <w:r w:rsidRPr="003A687D">
        <w:rPr>
          <w:rFonts w:ascii="Times New Roman" w:hAnsi="Times New Roman" w:cs="Times New Roman"/>
          <w:sz w:val="24"/>
          <w:szCs w:val="24"/>
        </w:rPr>
        <w:t xml:space="preserve"> сравнению с примененными подходами при составлении долгосрочного бюджетного прогноза, являются: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- снижение поступлений собственных доходов за счет изменения нормативов отчислений;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>- высокая степень неопределенности объемов поступлений в долгосрочном периоде межбюджетных трансфертов в виде дотации, субсидий;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- принятие новых расходных обязательств, </w:t>
      </w:r>
      <w:proofErr w:type="gramStart"/>
      <w:r w:rsidRPr="003A687D">
        <w:rPr>
          <w:rFonts w:ascii="Times New Roman" w:hAnsi="Times New Roman"/>
          <w:sz w:val="24"/>
          <w:szCs w:val="24"/>
        </w:rPr>
        <w:t>обусловленное</w:t>
      </w:r>
      <w:proofErr w:type="gramEnd"/>
      <w:r w:rsidRPr="003A687D">
        <w:rPr>
          <w:rFonts w:ascii="Times New Roman" w:hAnsi="Times New Roman"/>
          <w:sz w:val="24"/>
          <w:szCs w:val="24"/>
        </w:rPr>
        <w:t xml:space="preserve"> в том числе решениями на федеральном и областном уровнях, без наличия соответствующих источников финансирования; 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 w:cs="Times New Roman"/>
          <w:sz w:val="24"/>
          <w:szCs w:val="24"/>
        </w:rPr>
        <w:t xml:space="preserve">- рост уровня безработицы, в связи с оптимизацией государственного сектора экономики, изменением уровня спроса и предложения на основные производимые товары, работы и услуги, потребление которых осуществляется за пределами Зиминского района и, как следствие, уменьшение поступления в бюджет налога на доходы физических лиц – </w:t>
      </w:r>
      <w:r w:rsidRPr="003A687D">
        <w:rPr>
          <w:rFonts w:ascii="Times New Roman" w:hAnsi="Times New Roman"/>
          <w:sz w:val="24"/>
          <w:szCs w:val="24"/>
        </w:rPr>
        <w:t>основного доходного источника местного бюджета;</w:t>
      </w:r>
    </w:p>
    <w:p w:rsidR="009F5162" w:rsidRPr="003A687D" w:rsidRDefault="009F5162" w:rsidP="009F516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- неформальная занятость, сопряженная с нарушениями трудовых и социальных гарантий негативно влияет на наполняемость бюджета;</w:t>
      </w:r>
    </w:p>
    <w:p w:rsidR="009F5162" w:rsidRPr="003A687D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rFonts w:cs="Arial"/>
          <w:szCs w:val="24"/>
        </w:rPr>
        <w:t>- рост уровня инфляции</w:t>
      </w:r>
      <w:r w:rsidRPr="003A687D">
        <w:rPr>
          <w:szCs w:val="24"/>
        </w:rPr>
        <w:t>;</w:t>
      </w:r>
    </w:p>
    <w:p w:rsidR="009F5162" w:rsidRPr="003A687D" w:rsidRDefault="009F5162" w:rsidP="009F51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>- ограничение возможности привлечения кредитных ресурсов на финансовом рынке.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На минимизацию бюджетных рисков в первую очередь направлены мероприятия, реализуемые в рамках бюджетной, налоговой и долговой политики.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Реализация бюджетной политики муниципального образования в долгосрочном периоде должна быть направлена на планомерную работу по приведению расходных обязательств бюджета в соответствие с имеющимися бюджетными возможностями. 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Осуществление мероприятий по сокращению неэффективных расходов и бюджетных ассигнований, не относящихся к первоочередным расходам, изыскание внутренних резервов за счет перераспределения расходов на финансирование мероприятий с достижением приоритетных целей, эффективное и экономное использование бюджетных ресурсов – основные направления деятельности органов местного самоуправления в сфере повышения </w:t>
      </w:r>
      <w:r w:rsidRPr="003A687D">
        <w:rPr>
          <w:rFonts w:ascii="Times New Roman" w:hAnsi="Times New Roman"/>
          <w:sz w:val="24"/>
          <w:szCs w:val="24"/>
        </w:rPr>
        <w:lastRenderedPageBreak/>
        <w:t>качества финансового менеджмента.</w:t>
      </w:r>
    </w:p>
    <w:p w:rsidR="009F5162" w:rsidRPr="003A687D" w:rsidRDefault="009F5162" w:rsidP="003A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3A687D">
        <w:rPr>
          <w:szCs w:val="24"/>
        </w:rPr>
        <w:t xml:space="preserve">В долгосрочном периоде необходимо обеспечить активное участие муниципального образования в государственных программах Иркутской области. При этом принятые решения об участии в государственных программах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бюджет поселения– </w:t>
      </w:r>
      <w:proofErr w:type="gramStart"/>
      <w:r w:rsidRPr="003A687D">
        <w:rPr>
          <w:szCs w:val="24"/>
        </w:rPr>
        <w:t>ми</w:t>
      </w:r>
      <w:proofErr w:type="gramEnd"/>
      <w:r w:rsidRPr="003A687D">
        <w:rPr>
          <w:szCs w:val="24"/>
        </w:rPr>
        <w:t>нимальной.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При резких колебаниях доходной части местного бюджета необходимо создавать резервы для финансирования расходных обязательств будущих периодов и (или) направлять дополнительные доходы на снижение долговой нагрузки на бюджет.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>На момент возникновения кризисных явлений уровень муниципального долга не должен стать серьезным фактором, ограничивающим возможность осуществления дополнительных заимствований.</w:t>
      </w:r>
    </w:p>
    <w:p w:rsidR="009F5162" w:rsidRPr="003A687D" w:rsidRDefault="009F5162" w:rsidP="003A687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A687D">
        <w:rPr>
          <w:rFonts w:ascii="Times New Roman" w:hAnsi="Times New Roman"/>
          <w:sz w:val="24"/>
          <w:szCs w:val="24"/>
        </w:rPr>
        <w:t xml:space="preserve">Таким образом, налоговая, бюджетная и долговая </w:t>
      </w:r>
      <w:proofErr w:type="gramStart"/>
      <w:r w:rsidRPr="003A687D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3A687D">
        <w:rPr>
          <w:rFonts w:ascii="Times New Roman" w:hAnsi="Times New Roman"/>
          <w:sz w:val="24"/>
          <w:szCs w:val="24"/>
        </w:rPr>
        <w:t xml:space="preserve"> долгосрочный период должны быть нацелены на достижение стратегических ориентиров социально-экономического развития муниципального образования посредством формирования сбалансированного бюджета и обеспечения его оптимальной структуры.</w:t>
      </w: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9F5162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  <w:highlight w:val="yellow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567"/>
        <w:jc w:val="both"/>
        <w:rPr>
          <w:rFonts w:cs="Calibri"/>
          <w:szCs w:val="24"/>
        </w:rPr>
      </w:pPr>
      <w:r w:rsidRPr="00C60092">
        <w:rPr>
          <w:rFonts w:cs="Calibri"/>
          <w:szCs w:val="24"/>
        </w:rPr>
        <w:t>Начальник финансового управления</w:t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Pr="00C60092">
        <w:rPr>
          <w:rFonts w:cs="Calibri"/>
          <w:szCs w:val="24"/>
        </w:rPr>
        <w:tab/>
      </w:r>
      <w:r w:rsidR="00C60092" w:rsidRPr="00C60092">
        <w:rPr>
          <w:rFonts w:cs="Calibri"/>
          <w:szCs w:val="24"/>
        </w:rPr>
        <w:t>Н.В. Максимова</w:t>
      </w: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9F5162" w:rsidRPr="00305BA3" w:rsidRDefault="009F5162" w:rsidP="009F5162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CE695A" w:rsidRDefault="00CE695A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E90442" w:rsidRDefault="00E90442" w:rsidP="001A0EDD">
      <w:pPr>
        <w:spacing w:after="0" w:line="240" w:lineRule="auto"/>
        <w:jc w:val="center"/>
        <w:rPr>
          <w:b/>
        </w:rPr>
      </w:pPr>
    </w:p>
    <w:p w:rsidR="00E90442" w:rsidRDefault="00E90442" w:rsidP="001A0EDD">
      <w:pPr>
        <w:spacing w:after="0" w:line="240" w:lineRule="auto"/>
        <w:jc w:val="center"/>
        <w:rPr>
          <w:b/>
        </w:rPr>
      </w:pPr>
    </w:p>
    <w:p w:rsidR="00E90442" w:rsidRDefault="00E90442" w:rsidP="001A0EDD">
      <w:pPr>
        <w:spacing w:after="0" w:line="240" w:lineRule="auto"/>
        <w:jc w:val="center"/>
        <w:rPr>
          <w:b/>
        </w:rPr>
      </w:pPr>
    </w:p>
    <w:p w:rsidR="00E90442" w:rsidRDefault="00E90442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3B6EAF" w:rsidRDefault="003B6EAF" w:rsidP="001A0EDD">
      <w:pPr>
        <w:spacing w:after="0" w:line="240" w:lineRule="auto"/>
        <w:jc w:val="center"/>
        <w:rPr>
          <w:b/>
        </w:rPr>
      </w:pPr>
    </w:p>
    <w:p w:rsidR="00CE695A" w:rsidRDefault="00CE695A" w:rsidP="00CE695A">
      <w:pPr>
        <w:spacing w:after="0" w:line="240" w:lineRule="auto"/>
        <w:jc w:val="right"/>
        <w:rPr>
          <w:b/>
        </w:rPr>
      </w:pPr>
    </w:p>
    <w:p w:rsidR="00A6737F" w:rsidRPr="00305BA3" w:rsidRDefault="00A6737F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D64EC0" w:rsidRPr="00305BA3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lastRenderedPageBreak/>
        <w:t>Приложение 1</w:t>
      </w:r>
    </w:p>
    <w:p w:rsidR="00BB3561" w:rsidRPr="00305BA3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к Бюджетному прогнозу</w:t>
      </w:r>
    </w:p>
    <w:p w:rsidR="003A4197" w:rsidRPr="00305BA3" w:rsidRDefault="003A4197" w:rsidP="00BB3561">
      <w:pPr>
        <w:widowControl w:val="0"/>
        <w:spacing w:after="0" w:line="240" w:lineRule="auto"/>
        <w:ind w:firstLine="708"/>
        <w:jc w:val="right"/>
        <w:rPr>
          <w:sz w:val="20"/>
          <w:szCs w:val="20"/>
        </w:rPr>
      </w:pPr>
      <w:r w:rsidRPr="00305BA3">
        <w:rPr>
          <w:sz w:val="20"/>
          <w:szCs w:val="20"/>
        </w:rPr>
        <w:t>Харайгунского</w:t>
      </w:r>
    </w:p>
    <w:p w:rsidR="00D64EC0" w:rsidRPr="00305BA3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муниципального образования</w:t>
      </w:r>
    </w:p>
    <w:p w:rsidR="00D64EC0" w:rsidRPr="00305BA3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до 202</w:t>
      </w:r>
      <w:r w:rsidR="003B6EAF">
        <w:rPr>
          <w:rFonts w:cs="Calibri"/>
          <w:sz w:val="20"/>
          <w:szCs w:val="20"/>
        </w:rPr>
        <w:t>8</w:t>
      </w:r>
      <w:r w:rsidRPr="00305BA3">
        <w:rPr>
          <w:rFonts w:cs="Calibri"/>
          <w:sz w:val="20"/>
          <w:szCs w:val="20"/>
        </w:rPr>
        <w:t xml:space="preserve"> года</w:t>
      </w:r>
    </w:p>
    <w:p w:rsidR="00D64EC0" w:rsidRPr="00305BA3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622C10">
        <w:rPr>
          <w:bCs/>
          <w:caps/>
          <w:szCs w:val="24"/>
        </w:rPr>
        <w:t xml:space="preserve">Прогноз основных характеристик бюджета </w:t>
      </w:r>
      <w:r w:rsidR="003A4197" w:rsidRPr="00622C10">
        <w:rPr>
          <w:szCs w:val="24"/>
        </w:rPr>
        <w:t xml:space="preserve">ХАРАЙГУНСКОГО </w:t>
      </w:r>
      <w:r w:rsidRPr="00622C10">
        <w:rPr>
          <w:bCs/>
          <w:caps/>
          <w:szCs w:val="24"/>
        </w:rPr>
        <w:t>муниципального образования</w:t>
      </w:r>
      <w:r w:rsidR="00322313" w:rsidRPr="00622C10">
        <w:rPr>
          <w:bCs/>
          <w:caps/>
          <w:szCs w:val="24"/>
        </w:rPr>
        <w:t xml:space="preserve"> до 202</w:t>
      </w:r>
      <w:r w:rsidR="003B6EAF">
        <w:rPr>
          <w:bCs/>
          <w:caps/>
          <w:szCs w:val="24"/>
        </w:rPr>
        <w:t>8</w:t>
      </w:r>
      <w:r w:rsidR="00322313" w:rsidRPr="00622C10">
        <w:rPr>
          <w:bCs/>
          <w:caps/>
          <w:szCs w:val="24"/>
        </w:rPr>
        <w:t xml:space="preserve"> года</w:t>
      </w:r>
    </w:p>
    <w:p w:rsidR="004836EB" w:rsidRPr="00305BA3" w:rsidRDefault="004836EB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4836EB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4836EB">
        <w:rPr>
          <w:bCs/>
          <w:sz w:val="20"/>
          <w:szCs w:val="20"/>
        </w:rPr>
        <w:t>(тыс. рублей)</w:t>
      </w:r>
    </w:p>
    <w:p w:rsidR="00264C44" w:rsidRDefault="00264C44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3B6EAF" w:rsidRPr="00C31C6B" w:rsidTr="00911B3A">
        <w:trPr>
          <w:tblHeader/>
        </w:trPr>
        <w:tc>
          <w:tcPr>
            <w:tcW w:w="675" w:type="dxa"/>
            <w:vAlign w:val="center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Очередной год</w:t>
            </w:r>
          </w:p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299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827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vAlign w:val="center"/>
          </w:tcPr>
          <w:p w:rsidR="003B6EAF" w:rsidRPr="00C31C6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31C6B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271BA9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9 934</w:t>
            </w:r>
          </w:p>
        </w:tc>
        <w:tc>
          <w:tcPr>
            <w:tcW w:w="1134" w:type="dxa"/>
            <w:vAlign w:val="center"/>
          </w:tcPr>
          <w:p w:rsidR="003B6EAF" w:rsidRPr="003B6EAF" w:rsidRDefault="003B6EAF" w:rsidP="005C6F7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 w:rsidR="005C6F7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27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1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0" w:type="dxa"/>
            <w:vAlign w:val="center"/>
          </w:tcPr>
          <w:p w:rsidR="003B6EAF" w:rsidRPr="003B6EAF" w:rsidRDefault="003B6EAF" w:rsidP="00911B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2 371</w:t>
            </w:r>
          </w:p>
        </w:tc>
        <w:tc>
          <w:tcPr>
            <w:tcW w:w="1134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2 578</w:t>
            </w:r>
          </w:p>
        </w:tc>
        <w:tc>
          <w:tcPr>
            <w:tcW w:w="1299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27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51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  <w:tc>
          <w:tcPr>
            <w:tcW w:w="850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2 699</w:t>
            </w:r>
          </w:p>
        </w:tc>
      </w:tr>
      <w:tr w:rsidR="003B6EAF" w:rsidRPr="00C75A2A" w:rsidTr="00911B3A">
        <w:trPr>
          <w:trHeight w:val="213"/>
        </w:trPr>
        <w:tc>
          <w:tcPr>
            <w:tcW w:w="675" w:type="dxa"/>
            <w:vAlign w:val="bottom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</w:tcPr>
          <w:p w:rsidR="003B6EAF" w:rsidRPr="00271BA9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299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B6EAF">
              <w:rPr>
                <w:rFonts w:cs="Times New Roman"/>
                <w:i/>
                <w:sz w:val="20"/>
                <w:szCs w:val="20"/>
              </w:rPr>
              <w:t>11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271BA9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7 552</w:t>
            </w:r>
          </w:p>
        </w:tc>
        <w:tc>
          <w:tcPr>
            <w:tcW w:w="1134" w:type="dxa"/>
            <w:vAlign w:val="center"/>
          </w:tcPr>
          <w:p w:rsidR="003B6EAF" w:rsidRPr="00F47E06" w:rsidRDefault="003B6EAF" w:rsidP="005C6F7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7 10</w:t>
            </w:r>
            <w:r w:rsidR="005C6F7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99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27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51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  <w:tc>
          <w:tcPr>
            <w:tcW w:w="850" w:type="dxa"/>
            <w:vAlign w:val="center"/>
          </w:tcPr>
          <w:p w:rsidR="003B6EAF" w:rsidRPr="00F47E06" w:rsidRDefault="003B6EAF" w:rsidP="00911B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7 181</w:t>
            </w:r>
          </w:p>
        </w:tc>
      </w:tr>
      <w:tr w:rsidR="005C6F71" w:rsidRPr="00C75A2A" w:rsidTr="00911B3A">
        <w:tc>
          <w:tcPr>
            <w:tcW w:w="675" w:type="dxa"/>
            <w:vAlign w:val="bottom"/>
          </w:tcPr>
          <w:p w:rsidR="005C6F71" w:rsidRPr="00271BA9" w:rsidRDefault="005C6F71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</w:tcPr>
          <w:p w:rsidR="005C6F71" w:rsidRPr="003B6EAF" w:rsidRDefault="005C6F71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3B6EAF">
              <w:rPr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3B6EAF">
              <w:rPr>
                <w:snapToGrid w:val="0"/>
                <w:sz w:val="20"/>
                <w:szCs w:val="20"/>
              </w:rPr>
              <w:t>имеющих</w:t>
            </w:r>
            <w:proofErr w:type="gramEnd"/>
            <w:r w:rsidRPr="003B6EAF">
              <w:rPr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6 928</w:t>
            </w:r>
          </w:p>
        </w:tc>
        <w:tc>
          <w:tcPr>
            <w:tcW w:w="1134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6 475</w:t>
            </w:r>
          </w:p>
        </w:tc>
        <w:tc>
          <w:tcPr>
            <w:tcW w:w="1299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27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51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  <w:tc>
          <w:tcPr>
            <w:tcW w:w="850" w:type="dxa"/>
            <w:shd w:val="clear" w:color="auto" w:fill="auto"/>
          </w:tcPr>
          <w:p w:rsidR="005C6F71" w:rsidRPr="005C6F71" w:rsidRDefault="005C6F71" w:rsidP="005C6F71">
            <w:pPr>
              <w:spacing w:after="0" w:line="240" w:lineRule="auto"/>
              <w:rPr>
                <w:i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6 543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271BA9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271BA9">
              <w:rPr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</w:tcPr>
          <w:p w:rsidR="003B6EAF" w:rsidRPr="003B6EAF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3B6EAF">
              <w:rPr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3B6EAF">
              <w:rPr>
                <w:snapToGrid w:val="0"/>
                <w:sz w:val="20"/>
                <w:szCs w:val="20"/>
              </w:rPr>
              <w:t>имеющих</w:t>
            </w:r>
            <w:proofErr w:type="gramEnd"/>
            <w:r w:rsidRPr="003B6EAF">
              <w:rPr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624</w:t>
            </w:r>
          </w:p>
        </w:tc>
        <w:tc>
          <w:tcPr>
            <w:tcW w:w="1134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27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1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0" w:type="dxa"/>
            <w:shd w:val="clear" w:color="auto" w:fill="auto"/>
          </w:tcPr>
          <w:p w:rsidR="003B6EAF" w:rsidRPr="005C6F71" w:rsidRDefault="003B6EAF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</w:tr>
      <w:tr w:rsidR="003B6EAF" w:rsidRPr="00C75A2A" w:rsidTr="003B6EAF">
        <w:tc>
          <w:tcPr>
            <w:tcW w:w="675" w:type="dxa"/>
            <w:vAlign w:val="bottom"/>
          </w:tcPr>
          <w:p w:rsidR="003B6EAF" w:rsidRPr="00650233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3B6EAF" w:rsidRPr="00650233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3B6EAF" w:rsidRPr="00650233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650233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9 934</w:t>
            </w:r>
          </w:p>
        </w:tc>
        <w:tc>
          <w:tcPr>
            <w:tcW w:w="1134" w:type="dxa"/>
            <w:vAlign w:val="center"/>
          </w:tcPr>
          <w:p w:rsidR="003B6EAF" w:rsidRPr="003B6EAF" w:rsidRDefault="003B6EAF" w:rsidP="005C6F7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 w:rsidR="005C6F7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27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1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850" w:type="dxa"/>
            <w:vAlign w:val="center"/>
          </w:tcPr>
          <w:p w:rsidR="003B6EAF" w:rsidRPr="003B6EAF" w:rsidRDefault="003B6EAF" w:rsidP="003B6EA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3524FF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</w:tcPr>
          <w:p w:rsidR="003B6EAF" w:rsidRPr="003524FF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9 310</w:t>
            </w:r>
          </w:p>
        </w:tc>
        <w:tc>
          <w:tcPr>
            <w:tcW w:w="1134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9 064</w:t>
            </w:r>
          </w:p>
        </w:tc>
        <w:tc>
          <w:tcPr>
            <w:tcW w:w="1299" w:type="dxa"/>
          </w:tcPr>
          <w:p w:rsidR="003B6EAF" w:rsidRPr="003B6EAF" w:rsidRDefault="005253A6" w:rsidP="005253A6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27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51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  <w:tc>
          <w:tcPr>
            <w:tcW w:w="850" w:type="dxa"/>
          </w:tcPr>
          <w:p w:rsidR="003B6EAF" w:rsidRPr="003B6EAF" w:rsidRDefault="005253A6" w:rsidP="003B6EAF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9 253</w:t>
            </w:r>
          </w:p>
        </w:tc>
      </w:tr>
      <w:tr w:rsidR="0059075E" w:rsidRPr="00C75A2A" w:rsidTr="00911B3A">
        <w:tc>
          <w:tcPr>
            <w:tcW w:w="675" w:type="dxa"/>
            <w:vAlign w:val="bottom"/>
          </w:tcPr>
          <w:p w:rsidR="0059075E" w:rsidRPr="003524FF" w:rsidRDefault="0059075E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</w:tcPr>
          <w:p w:rsidR="0059075E" w:rsidRPr="003524FF" w:rsidRDefault="0059075E" w:rsidP="003B6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napToGrid w:val="0"/>
                <w:sz w:val="20"/>
                <w:szCs w:val="20"/>
              </w:rPr>
            </w:pPr>
            <w:r w:rsidRPr="003524FF">
              <w:rPr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632</w:t>
            </w:r>
          </w:p>
        </w:tc>
        <w:tc>
          <w:tcPr>
            <w:tcW w:w="1299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27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1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  <w:tc>
          <w:tcPr>
            <w:tcW w:w="850" w:type="dxa"/>
          </w:tcPr>
          <w:p w:rsidR="0059075E" w:rsidRPr="005C6F71" w:rsidRDefault="0059075E" w:rsidP="00911B3A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5C6F71">
              <w:rPr>
                <w:rFonts w:cs="Times New Roman"/>
                <w:i/>
                <w:sz w:val="20"/>
                <w:szCs w:val="20"/>
              </w:rPr>
              <w:t>638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rFonts w:eastAsia="Calibri" w:cs="Times New Roman"/>
                <w:b/>
                <w:sz w:val="20"/>
                <w:szCs w:val="20"/>
              </w:rPr>
              <w:t>Дефицит (</w:t>
            </w:r>
            <w:proofErr w:type="spellStart"/>
            <w:r w:rsidRPr="007E29F6">
              <w:rPr>
                <w:rFonts w:eastAsia="Calibri" w:cs="Times New Roman"/>
                <w:b/>
                <w:sz w:val="20"/>
                <w:szCs w:val="20"/>
              </w:rPr>
              <w:t>профицит</w:t>
            </w:r>
            <w:proofErr w:type="spellEnd"/>
            <w:r w:rsidRPr="007E29F6">
              <w:rPr>
                <w:rFonts w:eastAsia="Calibri" w:cs="Times New Roman"/>
                <w:b/>
                <w:sz w:val="20"/>
                <w:szCs w:val="20"/>
              </w:rPr>
              <w:t>) бюджета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3B6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5.1.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E29F6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5.2.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7E29F6">
              <w:rPr>
                <w:rFonts w:eastAsia="Calibri" w:cs="Times New Roman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5.3.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E29F6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7E29F6">
              <w:rPr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rPr>
          <w:trHeight w:val="768"/>
        </w:trPr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8.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3B6EAF" w:rsidRPr="00C75A2A" w:rsidTr="00911B3A">
        <w:tc>
          <w:tcPr>
            <w:tcW w:w="675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E29F6">
              <w:rPr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B6EAF" w:rsidRPr="007E29F6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7E29F6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5A223B" w:rsidRDefault="005A223B" w:rsidP="005A223B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5A223B" w:rsidRPr="006B1D54" w:rsidRDefault="005A223B" w:rsidP="00264C44">
      <w:pPr>
        <w:widowControl w:val="0"/>
        <w:spacing w:after="0" w:line="240" w:lineRule="auto"/>
        <w:rPr>
          <w:rFonts w:cs="Times New Roman"/>
          <w:sz w:val="20"/>
          <w:szCs w:val="20"/>
        </w:rPr>
      </w:pP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lastRenderedPageBreak/>
        <w:t xml:space="preserve">Приложение </w:t>
      </w:r>
      <w:r w:rsidR="004C1001" w:rsidRPr="00305BA3">
        <w:rPr>
          <w:rFonts w:cs="Calibri"/>
          <w:sz w:val="20"/>
          <w:szCs w:val="20"/>
        </w:rPr>
        <w:t>2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к Бюджетному прогнозу</w:t>
      </w:r>
    </w:p>
    <w:p w:rsidR="008B52D9" w:rsidRPr="00305BA3" w:rsidRDefault="008B52D9" w:rsidP="00D64EC0">
      <w:pPr>
        <w:pStyle w:val="a3"/>
        <w:widowControl w:val="0"/>
        <w:spacing w:after="0" w:line="240" w:lineRule="auto"/>
        <w:ind w:left="1069"/>
        <w:jc w:val="right"/>
        <w:rPr>
          <w:szCs w:val="24"/>
        </w:rPr>
      </w:pPr>
      <w:r w:rsidRPr="00305BA3">
        <w:rPr>
          <w:sz w:val="20"/>
          <w:szCs w:val="20"/>
        </w:rPr>
        <w:t>Харайгунского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муниципального образования</w:t>
      </w:r>
    </w:p>
    <w:p w:rsidR="00D64EC0" w:rsidRPr="00305BA3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305BA3">
        <w:rPr>
          <w:rFonts w:cs="Calibri"/>
          <w:sz w:val="20"/>
          <w:szCs w:val="20"/>
        </w:rPr>
        <w:t>до 202</w:t>
      </w:r>
      <w:r w:rsidR="00264C44">
        <w:rPr>
          <w:rFonts w:cs="Calibri"/>
          <w:sz w:val="20"/>
          <w:szCs w:val="20"/>
        </w:rPr>
        <w:t>5</w:t>
      </w:r>
      <w:r w:rsidRPr="00305BA3">
        <w:rPr>
          <w:rFonts w:cs="Calibri"/>
          <w:sz w:val="20"/>
          <w:szCs w:val="20"/>
        </w:rPr>
        <w:t xml:space="preserve"> года</w:t>
      </w:r>
    </w:p>
    <w:p w:rsidR="001B1D82" w:rsidRPr="00305BA3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622C10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8B52D9" w:rsidRPr="00622C10">
        <w:rPr>
          <w:szCs w:val="24"/>
        </w:rPr>
        <w:t xml:space="preserve">ХАРАЙГУНСКОГО </w:t>
      </w:r>
      <w:r w:rsidRPr="00622C10">
        <w:rPr>
          <w:bCs/>
          <w:caps/>
          <w:szCs w:val="24"/>
        </w:rPr>
        <w:t>муниципального образования до 202</w:t>
      </w:r>
      <w:r w:rsidR="003B6EAF">
        <w:rPr>
          <w:bCs/>
          <w:caps/>
          <w:szCs w:val="24"/>
        </w:rPr>
        <w:t>8</w:t>
      </w:r>
      <w:r w:rsidRPr="00622C10">
        <w:rPr>
          <w:bCs/>
          <w:caps/>
          <w:szCs w:val="24"/>
        </w:rPr>
        <w:t xml:space="preserve"> год</w:t>
      </w:r>
      <w:r w:rsidR="00056705">
        <w:rPr>
          <w:bCs/>
          <w:caps/>
          <w:szCs w:val="24"/>
        </w:rPr>
        <w:t>А</w:t>
      </w:r>
    </w:p>
    <w:p w:rsidR="004836EB" w:rsidRPr="00305BA3" w:rsidRDefault="004836EB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4836EB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4836EB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3B6EAF" w:rsidRPr="00305BA3" w:rsidTr="004836EB">
        <w:trPr>
          <w:tblHeader/>
        </w:trPr>
        <w:tc>
          <w:tcPr>
            <w:tcW w:w="851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C302B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AC302B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Очередной год</w:t>
            </w:r>
          </w:p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 xml:space="preserve"> (2023 год)</w:t>
            </w:r>
          </w:p>
        </w:tc>
        <w:tc>
          <w:tcPr>
            <w:tcW w:w="1134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Первый год планового периода (2024 год)</w:t>
            </w:r>
          </w:p>
        </w:tc>
        <w:tc>
          <w:tcPr>
            <w:tcW w:w="1134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Второй год планового периода  (2025 год)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vAlign w:val="center"/>
          </w:tcPr>
          <w:p w:rsidR="003B6EAF" w:rsidRPr="00AC302B" w:rsidRDefault="003B6EAF" w:rsidP="00911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C302B">
              <w:rPr>
                <w:snapToGrid w:val="0"/>
                <w:sz w:val="20"/>
                <w:szCs w:val="20"/>
              </w:rPr>
              <w:t>2028 год</w:t>
            </w:r>
          </w:p>
        </w:tc>
      </w:tr>
      <w:tr w:rsidR="001E3401" w:rsidRPr="00305BA3" w:rsidTr="00AA4843">
        <w:tc>
          <w:tcPr>
            <w:tcW w:w="851" w:type="dxa"/>
            <w:vAlign w:val="bottom"/>
          </w:tcPr>
          <w:p w:rsidR="001E3401" w:rsidRPr="004836EB" w:rsidRDefault="001E3401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1E3401" w:rsidRPr="004836EB" w:rsidRDefault="001E3401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1E3401" w:rsidRPr="004836EB" w:rsidRDefault="001E3401" w:rsidP="00910699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  <w:r w:rsidRPr="004836EB">
              <w:rPr>
                <w:rFonts w:cs="Times New Roman"/>
                <w:b/>
                <w:snapToGrid w:val="0"/>
                <w:sz w:val="20"/>
                <w:szCs w:val="20"/>
              </w:rPr>
              <w:tab/>
            </w:r>
          </w:p>
        </w:tc>
        <w:tc>
          <w:tcPr>
            <w:tcW w:w="993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9 934</w:t>
            </w:r>
          </w:p>
        </w:tc>
        <w:tc>
          <w:tcPr>
            <w:tcW w:w="1134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9 69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center"/>
          </w:tcPr>
          <w:p w:rsidR="001E3401" w:rsidRPr="003B6EAF" w:rsidRDefault="001E3401" w:rsidP="00911B3A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B6EAF">
              <w:rPr>
                <w:rFonts w:cs="Times New Roman"/>
                <w:b/>
                <w:sz w:val="20"/>
                <w:szCs w:val="20"/>
              </w:rPr>
              <w:t>9 891</w:t>
            </w:r>
          </w:p>
        </w:tc>
      </w:tr>
      <w:tr w:rsidR="00305BA3" w:rsidRPr="00305BA3" w:rsidTr="004C4FA2">
        <w:tc>
          <w:tcPr>
            <w:tcW w:w="851" w:type="dxa"/>
            <w:vAlign w:val="bottom"/>
          </w:tcPr>
          <w:p w:rsidR="00C3404A" w:rsidRPr="006E0C59" w:rsidRDefault="00C3404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E0C59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3404A" w:rsidRPr="006E0C59" w:rsidRDefault="00C3404A" w:rsidP="009106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E0C59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3404A" w:rsidRPr="00255DB8" w:rsidRDefault="004F0F3C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4 004</w:t>
            </w:r>
          </w:p>
        </w:tc>
        <w:tc>
          <w:tcPr>
            <w:tcW w:w="1134" w:type="dxa"/>
            <w:vAlign w:val="bottom"/>
          </w:tcPr>
          <w:p w:rsidR="00C3404A" w:rsidRPr="00960A22" w:rsidRDefault="004F0F3C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3 976</w:t>
            </w:r>
          </w:p>
        </w:tc>
        <w:tc>
          <w:tcPr>
            <w:tcW w:w="1134" w:type="dxa"/>
            <w:vAlign w:val="bottom"/>
          </w:tcPr>
          <w:p w:rsidR="00C3404A" w:rsidRPr="00960A22" w:rsidRDefault="004F0F3C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4 063</w:t>
            </w:r>
          </w:p>
        </w:tc>
        <w:tc>
          <w:tcPr>
            <w:tcW w:w="992" w:type="dxa"/>
            <w:vAlign w:val="bottom"/>
          </w:tcPr>
          <w:p w:rsidR="00C3404A" w:rsidRPr="006A32FA" w:rsidRDefault="006A32F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3404A" w:rsidRPr="006A32FA" w:rsidRDefault="006A32F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3404A" w:rsidRPr="006A32FA" w:rsidRDefault="00C3404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6A32FA">
              <w:rPr>
                <w:b/>
                <w:snapToGrid w:val="0"/>
                <w:sz w:val="20"/>
                <w:szCs w:val="20"/>
              </w:rPr>
              <w:t>0</w:t>
            </w:r>
          </w:p>
        </w:tc>
      </w:tr>
      <w:tr w:rsidR="00FF1D2B" w:rsidRPr="00305BA3" w:rsidTr="004C4FA2">
        <w:tc>
          <w:tcPr>
            <w:tcW w:w="851" w:type="dxa"/>
            <w:vAlign w:val="bottom"/>
          </w:tcPr>
          <w:p w:rsidR="00FF1D2B" w:rsidRPr="004836EB" w:rsidRDefault="00FF1D2B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1.1.1.</w:t>
            </w:r>
          </w:p>
        </w:tc>
        <w:tc>
          <w:tcPr>
            <w:tcW w:w="2948" w:type="dxa"/>
            <w:vAlign w:val="center"/>
          </w:tcPr>
          <w:p w:rsidR="00FF1D2B" w:rsidRPr="004F0F3C" w:rsidRDefault="00810A21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«Улучшение водоснабжения </w:t>
            </w:r>
            <w:proofErr w:type="spellStart"/>
            <w:r w:rsidRPr="004F0F3C">
              <w:rPr>
                <w:rFonts w:cs="Times New Roman"/>
                <w:sz w:val="20"/>
                <w:szCs w:val="20"/>
              </w:rPr>
              <w:t>Харайгунского</w:t>
            </w:r>
            <w:proofErr w:type="spellEnd"/>
            <w:r w:rsidRPr="004F0F3C">
              <w:rPr>
                <w:rFonts w:cs="Times New Roman"/>
                <w:sz w:val="20"/>
                <w:szCs w:val="20"/>
              </w:rPr>
              <w:t xml:space="preserve"> муниципального образования» </w:t>
            </w:r>
          </w:p>
        </w:tc>
        <w:tc>
          <w:tcPr>
            <w:tcW w:w="993" w:type="dxa"/>
            <w:vAlign w:val="bottom"/>
          </w:tcPr>
          <w:p w:rsidR="00FF1D2B" w:rsidRPr="00255DB8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  <w:vAlign w:val="bottom"/>
          </w:tcPr>
          <w:p w:rsidR="00FF1D2B" w:rsidRPr="004011EA" w:rsidRDefault="004011E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4011EA"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FF1D2B" w:rsidRPr="004011EA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bottom"/>
          </w:tcPr>
          <w:p w:rsidR="00FF1D2B" w:rsidRPr="00CE14AD" w:rsidRDefault="00FF1D2B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F1D2B" w:rsidRPr="00CE14A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F1D2B" w:rsidRPr="00CE14AD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CE14AD">
              <w:rPr>
                <w:snapToGrid w:val="0"/>
                <w:sz w:val="20"/>
                <w:szCs w:val="20"/>
              </w:rPr>
              <w:t>0</w:t>
            </w:r>
          </w:p>
        </w:tc>
      </w:tr>
      <w:tr w:rsidR="004011EA" w:rsidRPr="00305BA3" w:rsidTr="00805301">
        <w:trPr>
          <w:trHeight w:val="1106"/>
        </w:trPr>
        <w:tc>
          <w:tcPr>
            <w:tcW w:w="851" w:type="dxa"/>
            <w:vAlign w:val="bottom"/>
          </w:tcPr>
          <w:p w:rsidR="004011EA" w:rsidRDefault="004011EA" w:rsidP="0048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4011EA" w:rsidRPr="004F0F3C" w:rsidRDefault="004011EA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«Развитие сети автомобильных дорог общего пользования в </w:t>
            </w:r>
            <w:proofErr w:type="spellStart"/>
            <w:r w:rsidRPr="004F0F3C">
              <w:rPr>
                <w:rFonts w:cs="Times New Roman"/>
                <w:sz w:val="20"/>
                <w:szCs w:val="20"/>
              </w:rPr>
              <w:t>Харайгунском</w:t>
            </w:r>
            <w:proofErr w:type="spellEnd"/>
            <w:r w:rsidRPr="004F0F3C">
              <w:rPr>
                <w:rFonts w:cs="Times New Roman"/>
                <w:sz w:val="20"/>
                <w:szCs w:val="20"/>
              </w:rPr>
              <w:t xml:space="preserve"> муниципальном образовании» </w:t>
            </w:r>
          </w:p>
        </w:tc>
        <w:tc>
          <w:tcPr>
            <w:tcW w:w="993" w:type="dxa"/>
            <w:vAlign w:val="bottom"/>
          </w:tcPr>
          <w:p w:rsidR="004011EA" w:rsidRPr="00255DB8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3 733</w:t>
            </w:r>
          </w:p>
        </w:tc>
        <w:tc>
          <w:tcPr>
            <w:tcW w:w="1134" w:type="dxa"/>
            <w:vAlign w:val="bottom"/>
          </w:tcPr>
          <w:p w:rsidR="004011EA" w:rsidRPr="004011EA" w:rsidRDefault="007659E4" w:rsidP="008053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3 </w:t>
            </w:r>
            <w:r w:rsidR="00805301">
              <w:rPr>
                <w:snapToGrid w:val="0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:rsidR="004011EA" w:rsidRPr="004011EA" w:rsidRDefault="00805301" w:rsidP="00492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4 035</w:t>
            </w:r>
          </w:p>
        </w:tc>
        <w:tc>
          <w:tcPr>
            <w:tcW w:w="992" w:type="dxa"/>
            <w:vAlign w:val="bottom"/>
          </w:tcPr>
          <w:p w:rsidR="004011EA" w:rsidRPr="00E33A82" w:rsidRDefault="00E33A8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011EA" w:rsidRPr="00E33A82" w:rsidRDefault="00E33A82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011EA" w:rsidRPr="00E33A82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</w:tr>
      <w:tr w:rsidR="00960A22" w:rsidRPr="00305BA3" w:rsidTr="004C4FA2">
        <w:tc>
          <w:tcPr>
            <w:tcW w:w="851" w:type="dxa"/>
            <w:vAlign w:val="bottom"/>
          </w:tcPr>
          <w:p w:rsidR="00960A22" w:rsidRDefault="00960A22" w:rsidP="0080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</w:t>
            </w:r>
            <w:r w:rsidR="00805301">
              <w:rPr>
                <w:rFonts w:cs="Times New Roman"/>
                <w:snapToGrid w:val="0"/>
                <w:sz w:val="20"/>
                <w:szCs w:val="20"/>
              </w:rPr>
              <w:t>3</w:t>
            </w:r>
            <w:r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960A22" w:rsidRPr="004F0F3C" w:rsidRDefault="00960A22" w:rsidP="007659E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 «Обеспечение первичных мер пожарной безопасности на территории </w:t>
            </w:r>
            <w:proofErr w:type="spellStart"/>
            <w:r w:rsidRPr="004F0F3C">
              <w:rPr>
                <w:rFonts w:cs="Times New Roman"/>
                <w:sz w:val="20"/>
                <w:szCs w:val="20"/>
              </w:rPr>
              <w:t>Харайгунского</w:t>
            </w:r>
            <w:proofErr w:type="spellEnd"/>
            <w:r w:rsidRPr="004F0F3C">
              <w:rPr>
                <w:rFonts w:cs="Times New Roman"/>
                <w:sz w:val="20"/>
                <w:szCs w:val="20"/>
              </w:rPr>
              <w:t xml:space="preserve"> муниципального образования» </w:t>
            </w:r>
          </w:p>
        </w:tc>
        <w:tc>
          <w:tcPr>
            <w:tcW w:w="993" w:type="dxa"/>
            <w:vAlign w:val="bottom"/>
          </w:tcPr>
          <w:p w:rsidR="00960A22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960A22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960A22" w:rsidRDefault="00805301" w:rsidP="00CA0D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60A22" w:rsidRPr="001800D6" w:rsidRDefault="00577AAA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1800D6">
              <w:rPr>
                <w:snapToGrid w:val="0"/>
                <w:sz w:val="20"/>
                <w:szCs w:val="20"/>
              </w:rPr>
              <w:t>0</w:t>
            </w:r>
          </w:p>
        </w:tc>
      </w:tr>
      <w:tr w:rsidR="00CA0D34" w:rsidRPr="00305BA3" w:rsidTr="004C4FA2">
        <w:tc>
          <w:tcPr>
            <w:tcW w:w="851" w:type="dxa"/>
            <w:vAlign w:val="bottom"/>
          </w:tcPr>
          <w:p w:rsidR="00CA0D34" w:rsidRDefault="00CA0D34" w:rsidP="00805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</w:t>
            </w:r>
            <w:r w:rsidR="00805301">
              <w:rPr>
                <w:rFonts w:cs="Times New Roman"/>
                <w:snapToGrid w:val="0"/>
                <w:sz w:val="20"/>
                <w:szCs w:val="20"/>
              </w:rPr>
              <w:t>4</w:t>
            </w:r>
            <w:r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2948" w:type="dxa"/>
            <w:vAlign w:val="center"/>
          </w:tcPr>
          <w:p w:rsidR="00CA0D34" w:rsidRPr="004F0F3C" w:rsidRDefault="00CA0D34" w:rsidP="0044670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F0F3C">
              <w:rPr>
                <w:rFonts w:cs="Times New Roman"/>
                <w:sz w:val="20"/>
                <w:szCs w:val="20"/>
              </w:rPr>
              <w:t xml:space="preserve">Муниципальная программа «Развитие физической культуры, спорта в </w:t>
            </w:r>
            <w:proofErr w:type="spellStart"/>
            <w:r w:rsidRPr="004F0F3C">
              <w:rPr>
                <w:rFonts w:cs="Times New Roman"/>
                <w:sz w:val="20"/>
                <w:szCs w:val="20"/>
              </w:rPr>
              <w:t>Харайгунском</w:t>
            </w:r>
            <w:proofErr w:type="spellEnd"/>
            <w:r w:rsidRPr="004F0F3C">
              <w:rPr>
                <w:rFonts w:cs="Times New Roman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993" w:type="dxa"/>
            <w:vAlign w:val="bottom"/>
          </w:tcPr>
          <w:p w:rsidR="00CA0D34" w:rsidRDefault="00805301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  <w:r w:rsidR="00CA0D34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46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A0D34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A0D34" w:rsidRPr="00E33A82" w:rsidRDefault="00CA0D34" w:rsidP="004C4F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E33A82">
              <w:rPr>
                <w:snapToGrid w:val="0"/>
                <w:sz w:val="20"/>
                <w:szCs w:val="20"/>
              </w:rPr>
              <w:t>0</w:t>
            </w:r>
          </w:p>
        </w:tc>
      </w:tr>
      <w:tr w:rsidR="00FF1D2B" w:rsidRPr="00305BA3" w:rsidTr="003C7D20">
        <w:trPr>
          <w:trHeight w:val="64"/>
        </w:trPr>
        <w:tc>
          <w:tcPr>
            <w:tcW w:w="851" w:type="dxa"/>
            <w:vAlign w:val="bottom"/>
          </w:tcPr>
          <w:p w:rsidR="00FF1D2B" w:rsidRPr="00305BA3" w:rsidRDefault="00FF1D2B" w:rsidP="004836E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center"/>
          </w:tcPr>
          <w:p w:rsidR="00FF1D2B" w:rsidRPr="00305BA3" w:rsidRDefault="00FF1D2B" w:rsidP="0091069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05BA3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FF1D2B" w:rsidRPr="00255DB8" w:rsidRDefault="003C7D20" w:rsidP="006A4C4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5 930</w:t>
            </w:r>
          </w:p>
        </w:tc>
        <w:tc>
          <w:tcPr>
            <w:tcW w:w="1134" w:type="dxa"/>
            <w:vAlign w:val="bottom"/>
          </w:tcPr>
          <w:p w:rsidR="00FF1D2B" w:rsidRPr="00810161" w:rsidRDefault="003C7D20" w:rsidP="0044670E">
            <w:pPr>
              <w:spacing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5 720</w:t>
            </w:r>
          </w:p>
        </w:tc>
        <w:tc>
          <w:tcPr>
            <w:tcW w:w="1134" w:type="dxa"/>
            <w:vAlign w:val="bottom"/>
          </w:tcPr>
          <w:p w:rsidR="00FF1D2B" w:rsidRPr="00810161" w:rsidRDefault="003C7D20" w:rsidP="00FF1D2B">
            <w:pPr>
              <w:spacing w:after="0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5 828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BD22B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FF1D2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  <w:tc>
          <w:tcPr>
            <w:tcW w:w="992" w:type="dxa"/>
            <w:vAlign w:val="bottom"/>
          </w:tcPr>
          <w:p w:rsidR="00FF1D2B" w:rsidRPr="00BD22BD" w:rsidRDefault="006A32FA" w:rsidP="00FF1D2B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9 891</w:t>
            </w:r>
          </w:p>
        </w:tc>
      </w:tr>
      <w:bookmarkEnd w:id="0"/>
    </w:tbl>
    <w:p w:rsidR="00773678" w:rsidRPr="00305BA3" w:rsidRDefault="00773678" w:rsidP="003C578B">
      <w:pPr>
        <w:spacing w:after="0" w:line="240" w:lineRule="auto"/>
        <w:jc w:val="both"/>
      </w:pPr>
    </w:p>
    <w:sectPr w:rsidR="00773678" w:rsidRPr="00305BA3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245A6"/>
    <w:rsid w:val="0002493C"/>
    <w:rsid w:val="00027854"/>
    <w:rsid w:val="00037A6A"/>
    <w:rsid w:val="000415FE"/>
    <w:rsid w:val="00053A44"/>
    <w:rsid w:val="0005520B"/>
    <w:rsid w:val="00055318"/>
    <w:rsid w:val="00056705"/>
    <w:rsid w:val="00060AC7"/>
    <w:rsid w:val="00062E1D"/>
    <w:rsid w:val="000654B8"/>
    <w:rsid w:val="00072B4F"/>
    <w:rsid w:val="0007448D"/>
    <w:rsid w:val="000747BF"/>
    <w:rsid w:val="0007729D"/>
    <w:rsid w:val="0009470B"/>
    <w:rsid w:val="00094AEA"/>
    <w:rsid w:val="00095DF7"/>
    <w:rsid w:val="00096C95"/>
    <w:rsid w:val="000A36EF"/>
    <w:rsid w:val="000B7166"/>
    <w:rsid w:val="000B7261"/>
    <w:rsid w:val="000D5510"/>
    <w:rsid w:val="00105B8F"/>
    <w:rsid w:val="00120435"/>
    <w:rsid w:val="00121FA4"/>
    <w:rsid w:val="001220CF"/>
    <w:rsid w:val="0013072B"/>
    <w:rsid w:val="0013287E"/>
    <w:rsid w:val="00134075"/>
    <w:rsid w:val="00134E3D"/>
    <w:rsid w:val="00135484"/>
    <w:rsid w:val="00145C61"/>
    <w:rsid w:val="00150A23"/>
    <w:rsid w:val="001563DC"/>
    <w:rsid w:val="001568AA"/>
    <w:rsid w:val="001632A0"/>
    <w:rsid w:val="00164997"/>
    <w:rsid w:val="001800D6"/>
    <w:rsid w:val="00180CB9"/>
    <w:rsid w:val="0018152A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A7D03"/>
    <w:rsid w:val="001B1D82"/>
    <w:rsid w:val="001B2DBF"/>
    <w:rsid w:val="001C5C64"/>
    <w:rsid w:val="001D1FE2"/>
    <w:rsid w:val="001D20A0"/>
    <w:rsid w:val="001D57AF"/>
    <w:rsid w:val="001E209E"/>
    <w:rsid w:val="001E3401"/>
    <w:rsid w:val="001E7D55"/>
    <w:rsid w:val="001F367E"/>
    <w:rsid w:val="00202D09"/>
    <w:rsid w:val="00204DC9"/>
    <w:rsid w:val="00212B0F"/>
    <w:rsid w:val="00215365"/>
    <w:rsid w:val="0021715D"/>
    <w:rsid w:val="0023005E"/>
    <w:rsid w:val="00232C26"/>
    <w:rsid w:val="00235863"/>
    <w:rsid w:val="002373F1"/>
    <w:rsid w:val="00245D4B"/>
    <w:rsid w:val="0024720F"/>
    <w:rsid w:val="00250FB6"/>
    <w:rsid w:val="00252E6F"/>
    <w:rsid w:val="00255DB8"/>
    <w:rsid w:val="00257ABB"/>
    <w:rsid w:val="00264C44"/>
    <w:rsid w:val="00265582"/>
    <w:rsid w:val="00273171"/>
    <w:rsid w:val="00275B31"/>
    <w:rsid w:val="00287E96"/>
    <w:rsid w:val="00290E0B"/>
    <w:rsid w:val="00295C9F"/>
    <w:rsid w:val="002976FD"/>
    <w:rsid w:val="002A6A55"/>
    <w:rsid w:val="002B1A67"/>
    <w:rsid w:val="002B3C85"/>
    <w:rsid w:val="002C3354"/>
    <w:rsid w:val="002C4FB6"/>
    <w:rsid w:val="002C6F08"/>
    <w:rsid w:val="002C7C39"/>
    <w:rsid w:val="002D1AE6"/>
    <w:rsid w:val="002F433A"/>
    <w:rsid w:val="003002B9"/>
    <w:rsid w:val="003005BE"/>
    <w:rsid w:val="00302D70"/>
    <w:rsid w:val="00303A95"/>
    <w:rsid w:val="00305BA3"/>
    <w:rsid w:val="003140B6"/>
    <w:rsid w:val="00322313"/>
    <w:rsid w:val="00327596"/>
    <w:rsid w:val="00336325"/>
    <w:rsid w:val="0035136B"/>
    <w:rsid w:val="0035604B"/>
    <w:rsid w:val="00382D2D"/>
    <w:rsid w:val="00393521"/>
    <w:rsid w:val="00397629"/>
    <w:rsid w:val="003A2E2F"/>
    <w:rsid w:val="003A4197"/>
    <w:rsid w:val="003A687D"/>
    <w:rsid w:val="003A6949"/>
    <w:rsid w:val="003B072B"/>
    <w:rsid w:val="003B6EAF"/>
    <w:rsid w:val="003C578B"/>
    <w:rsid w:val="003C6A05"/>
    <w:rsid w:val="003C7D20"/>
    <w:rsid w:val="003C7FCA"/>
    <w:rsid w:val="003D4658"/>
    <w:rsid w:val="003D4C05"/>
    <w:rsid w:val="003D7974"/>
    <w:rsid w:val="003E3F5E"/>
    <w:rsid w:val="003F0E80"/>
    <w:rsid w:val="003F16B5"/>
    <w:rsid w:val="00400712"/>
    <w:rsid w:val="004011EA"/>
    <w:rsid w:val="00402D7B"/>
    <w:rsid w:val="00423621"/>
    <w:rsid w:val="00432371"/>
    <w:rsid w:val="00443DFE"/>
    <w:rsid w:val="0044670E"/>
    <w:rsid w:val="00447BDA"/>
    <w:rsid w:val="0046126A"/>
    <w:rsid w:val="0047133E"/>
    <w:rsid w:val="00472AF9"/>
    <w:rsid w:val="00472D7F"/>
    <w:rsid w:val="00475428"/>
    <w:rsid w:val="004771DF"/>
    <w:rsid w:val="00477DD7"/>
    <w:rsid w:val="00481B3E"/>
    <w:rsid w:val="004836EB"/>
    <w:rsid w:val="004918EE"/>
    <w:rsid w:val="00492FF6"/>
    <w:rsid w:val="00495CD5"/>
    <w:rsid w:val="004A1AFC"/>
    <w:rsid w:val="004B3462"/>
    <w:rsid w:val="004C00F6"/>
    <w:rsid w:val="004C09BF"/>
    <w:rsid w:val="004C0DD2"/>
    <w:rsid w:val="004C1001"/>
    <w:rsid w:val="004C452A"/>
    <w:rsid w:val="004C4FA2"/>
    <w:rsid w:val="004E1FC6"/>
    <w:rsid w:val="004E39ED"/>
    <w:rsid w:val="004F0F3C"/>
    <w:rsid w:val="004F1896"/>
    <w:rsid w:val="004F476E"/>
    <w:rsid w:val="004F6ACB"/>
    <w:rsid w:val="004F794D"/>
    <w:rsid w:val="0050094E"/>
    <w:rsid w:val="00507CB1"/>
    <w:rsid w:val="00512E54"/>
    <w:rsid w:val="00513C82"/>
    <w:rsid w:val="00514E29"/>
    <w:rsid w:val="00523381"/>
    <w:rsid w:val="005253A6"/>
    <w:rsid w:val="00527488"/>
    <w:rsid w:val="005278C5"/>
    <w:rsid w:val="005279CF"/>
    <w:rsid w:val="00530564"/>
    <w:rsid w:val="00532B72"/>
    <w:rsid w:val="00534079"/>
    <w:rsid w:val="00542F78"/>
    <w:rsid w:val="00550750"/>
    <w:rsid w:val="00552CD4"/>
    <w:rsid w:val="0056113C"/>
    <w:rsid w:val="00563110"/>
    <w:rsid w:val="0057123F"/>
    <w:rsid w:val="00577AAA"/>
    <w:rsid w:val="005809BE"/>
    <w:rsid w:val="0058359D"/>
    <w:rsid w:val="00585DC0"/>
    <w:rsid w:val="0059075E"/>
    <w:rsid w:val="00595720"/>
    <w:rsid w:val="005A223B"/>
    <w:rsid w:val="005C2B81"/>
    <w:rsid w:val="005C6F71"/>
    <w:rsid w:val="005C7ACB"/>
    <w:rsid w:val="005D70DD"/>
    <w:rsid w:val="005E6613"/>
    <w:rsid w:val="005E7A0D"/>
    <w:rsid w:val="005F2732"/>
    <w:rsid w:val="005F4969"/>
    <w:rsid w:val="005F636C"/>
    <w:rsid w:val="006001F0"/>
    <w:rsid w:val="00601834"/>
    <w:rsid w:val="006072B2"/>
    <w:rsid w:val="00607BEF"/>
    <w:rsid w:val="00622C10"/>
    <w:rsid w:val="00624F3C"/>
    <w:rsid w:val="00630875"/>
    <w:rsid w:val="006316A1"/>
    <w:rsid w:val="006364E3"/>
    <w:rsid w:val="006412FE"/>
    <w:rsid w:val="006438A9"/>
    <w:rsid w:val="006514E5"/>
    <w:rsid w:val="00652E97"/>
    <w:rsid w:val="00657908"/>
    <w:rsid w:val="006606A2"/>
    <w:rsid w:val="00664A8D"/>
    <w:rsid w:val="00675CEC"/>
    <w:rsid w:val="00675E78"/>
    <w:rsid w:val="0068444B"/>
    <w:rsid w:val="00685581"/>
    <w:rsid w:val="00686154"/>
    <w:rsid w:val="00686E58"/>
    <w:rsid w:val="00687BB7"/>
    <w:rsid w:val="00692670"/>
    <w:rsid w:val="00693025"/>
    <w:rsid w:val="006A0337"/>
    <w:rsid w:val="006A32FA"/>
    <w:rsid w:val="006A37BA"/>
    <w:rsid w:val="006A4C4B"/>
    <w:rsid w:val="006A7C8A"/>
    <w:rsid w:val="006B1C6F"/>
    <w:rsid w:val="006B1D54"/>
    <w:rsid w:val="006B208A"/>
    <w:rsid w:val="006C1569"/>
    <w:rsid w:val="006C45D7"/>
    <w:rsid w:val="006C5FAE"/>
    <w:rsid w:val="006D73A3"/>
    <w:rsid w:val="006E0C59"/>
    <w:rsid w:val="006E4133"/>
    <w:rsid w:val="00703452"/>
    <w:rsid w:val="00711622"/>
    <w:rsid w:val="0071659C"/>
    <w:rsid w:val="007378CA"/>
    <w:rsid w:val="0074334C"/>
    <w:rsid w:val="00747A5B"/>
    <w:rsid w:val="007547D8"/>
    <w:rsid w:val="00760C4C"/>
    <w:rsid w:val="007659E4"/>
    <w:rsid w:val="00766C45"/>
    <w:rsid w:val="00767054"/>
    <w:rsid w:val="00767091"/>
    <w:rsid w:val="007674D4"/>
    <w:rsid w:val="007729E2"/>
    <w:rsid w:val="00773678"/>
    <w:rsid w:val="00784A18"/>
    <w:rsid w:val="00784A46"/>
    <w:rsid w:val="00787796"/>
    <w:rsid w:val="007A3AF7"/>
    <w:rsid w:val="007A5547"/>
    <w:rsid w:val="007C4337"/>
    <w:rsid w:val="007C630F"/>
    <w:rsid w:val="007C7D75"/>
    <w:rsid w:val="007D3C18"/>
    <w:rsid w:val="007E077E"/>
    <w:rsid w:val="007F01C6"/>
    <w:rsid w:val="00801821"/>
    <w:rsid w:val="00805301"/>
    <w:rsid w:val="00807A3D"/>
    <w:rsid w:val="00810161"/>
    <w:rsid w:val="00810A21"/>
    <w:rsid w:val="00810B31"/>
    <w:rsid w:val="00812ED6"/>
    <w:rsid w:val="00814F5B"/>
    <w:rsid w:val="00816216"/>
    <w:rsid w:val="008206E7"/>
    <w:rsid w:val="008269DC"/>
    <w:rsid w:val="00830A50"/>
    <w:rsid w:val="00831377"/>
    <w:rsid w:val="00844C06"/>
    <w:rsid w:val="008451F3"/>
    <w:rsid w:val="008541C8"/>
    <w:rsid w:val="0086060E"/>
    <w:rsid w:val="008646ED"/>
    <w:rsid w:val="00864FF7"/>
    <w:rsid w:val="00881BB9"/>
    <w:rsid w:val="00887CA6"/>
    <w:rsid w:val="008A0009"/>
    <w:rsid w:val="008A364B"/>
    <w:rsid w:val="008B52D9"/>
    <w:rsid w:val="008B607B"/>
    <w:rsid w:val="008D5208"/>
    <w:rsid w:val="008D53E0"/>
    <w:rsid w:val="008E340A"/>
    <w:rsid w:val="008E3729"/>
    <w:rsid w:val="008E6EEA"/>
    <w:rsid w:val="008E7AD8"/>
    <w:rsid w:val="008F6166"/>
    <w:rsid w:val="008F7314"/>
    <w:rsid w:val="00900268"/>
    <w:rsid w:val="009028BC"/>
    <w:rsid w:val="00902FF5"/>
    <w:rsid w:val="00903C18"/>
    <w:rsid w:val="00910699"/>
    <w:rsid w:val="00913666"/>
    <w:rsid w:val="00922A56"/>
    <w:rsid w:val="0092634E"/>
    <w:rsid w:val="009267D7"/>
    <w:rsid w:val="00934A4D"/>
    <w:rsid w:val="0094160C"/>
    <w:rsid w:val="00941F23"/>
    <w:rsid w:val="00944C15"/>
    <w:rsid w:val="00947DA2"/>
    <w:rsid w:val="00954662"/>
    <w:rsid w:val="00960A22"/>
    <w:rsid w:val="00961199"/>
    <w:rsid w:val="00964E32"/>
    <w:rsid w:val="00965B90"/>
    <w:rsid w:val="00974D83"/>
    <w:rsid w:val="009762A7"/>
    <w:rsid w:val="0097656D"/>
    <w:rsid w:val="009821A6"/>
    <w:rsid w:val="009875EE"/>
    <w:rsid w:val="00992292"/>
    <w:rsid w:val="009933E2"/>
    <w:rsid w:val="009A4E0A"/>
    <w:rsid w:val="009A75F0"/>
    <w:rsid w:val="009B6C5E"/>
    <w:rsid w:val="009C3B9C"/>
    <w:rsid w:val="009D44FA"/>
    <w:rsid w:val="009F0707"/>
    <w:rsid w:val="009F1CF8"/>
    <w:rsid w:val="009F1E15"/>
    <w:rsid w:val="009F5162"/>
    <w:rsid w:val="00A015F7"/>
    <w:rsid w:val="00A02662"/>
    <w:rsid w:val="00A153D6"/>
    <w:rsid w:val="00A22D86"/>
    <w:rsid w:val="00A24C74"/>
    <w:rsid w:val="00A25A72"/>
    <w:rsid w:val="00A42CA7"/>
    <w:rsid w:val="00A44BA4"/>
    <w:rsid w:val="00A46B95"/>
    <w:rsid w:val="00A47F97"/>
    <w:rsid w:val="00A55A2E"/>
    <w:rsid w:val="00A56871"/>
    <w:rsid w:val="00A618AC"/>
    <w:rsid w:val="00A61FB0"/>
    <w:rsid w:val="00A6737F"/>
    <w:rsid w:val="00A83FE8"/>
    <w:rsid w:val="00A9709E"/>
    <w:rsid w:val="00AA6450"/>
    <w:rsid w:val="00AB6ACA"/>
    <w:rsid w:val="00AF146E"/>
    <w:rsid w:val="00AF29C2"/>
    <w:rsid w:val="00AF5CC0"/>
    <w:rsid w:val="00AF7088"/>
    <w:rsid w:val="00B0519C"/>
    <w:rsid w:val="00B10F3D"/>
    <w:rsid w:val="00B167C6"/>
    <w:rsid w:val="00B16DFB"/>
    <w:rsid w:val="00B20626"/>
    <w:rsid w:val="00B22557"/>
    <w:rsid w:val="00B2443B"/>
    <w:rsid w:val="00B24DCF"/>
    <w:rsid w:val="00B26600"/>
    <w:rsid w:val="00B30739"/>
    <w:rsid w:val="00B33763"/>
    <w:rsid w:val="00B41D8B"/>
    <w:rsid w:val="00B44427"/>
    <w:rsid w:val="00B50A6A"/>
    <w:rsid w:val="00B56B94"/>
    <w:rsid w:val="00B6084C"/>
    <w:rsid w:val="00B625B9"/>
    <w:rsid w:val="00B730D5"/>
    <w:rsid w:val="00B73B65"/>
    <w:rsid w:val="00B74957"/>
    <w:rsid w:val="00B8055E"/>
    <w:rsid w:val="00B85A93"/>
    <w:rsid w:val="00B8682F"/>
    <w:rsid w:val="00B91732"/>
    <w:rsid w:val="00B92CB5"/>
    <w:rsid w:val="00B94242"/>
    <w:rsid w:val="00B96477"/>
    <w:rsid w:val="00B9658F"/>
    <w:rsid w:val="00BB28CF"/>
    <w:rsid w:val="00BB3374"/>
    <w:rsid w:val="00BB3561"/>
    <w:rsid w:val="00BD1885"/>
    <w:rsid w:val="00BD22BD"/>
    <w:rsid w:val="00BE1F8B"/>
    <w:rsid w:val="00BF2E8E"/>
    <w:rsid w:val="00BF6E2D"/>
    <w:rsid w:val="00C04EEF"/>
    <w:rsid w:val="00C065E9"/>
    <w:rsid w:val="00C10E05"/>
    <w:rsid w:val="00C12E0B"/>
    <w:rsid w:val="00C161FD"/>
    <w:rsid w:val="00C24790"/>
    <w:rsid w:val="00C25E28"/>
    <w:rsid w:val="00C30703"/>
    <w:rsid w:val="00C3404A"/>
    <w:rsid w:val="00C4095F"/>
    <w:rsid w:val="00C426A9"/>
    <w:rsid w:val="00C47FB7"/>
    <w:rsid w:val="00C50C4A"/>
    <w:rsid w:val="00C60092"/>
    <w:rsid w:val="00C60561"/>
    <w:rsid w:val="00C618D1"/>
    <w:rsid w:val="00C624DC"/>
    <w:rsid w:val="00C64D07"/>
    <w:rsid w:val="00C64D99"/>
    <w:rsid w:val="00C804BE"/>
    <w:rsid w:val="00C81798"/>
    <w:rsid w:val="00C87D8F"/>
    <w:rsid w:val="00C976B4"/>
    <w:rsid w:val="00CA0D34"/>
    <w:rsid w:val="00CA4E7A"/>
    <w:rsid w:val="00CA69DD"/>
    <w:rsid w:val="00CA6A26"/>
    <w:rsid w:val="00CA7DD3"/>
    <w:rsid w:val="00CB11F8"/>
    <w:rsid w:val="00CB286E"/>
    <w:rsid w:val="00CB3D4C"/>
    <w:rsid w:val="00CB697D"/>
    <w:rsid w:val="00CC0C8E"/>
    <w:rsid w:val="00CC1055"/>
    <w:rsid w:val="00CC35A0"/>
    <w:rsid w:val="00CC3F95"/>
    <w:rsid w:val="00CC643A"/>
    <w:rsid w:val="00CE14AD"/>
    <w:rsid w:val="00CE695A"/>
    <w:rsid w:val="00CF06B3"/>
    <w:rsid w:val="00CF5C7B"/>
    <w:rsid w:val="00CF7FFC"/>
    <w:rsid w:val="00D07572"/>
    <w:rsid w:val="00D1102F"/>
    <w:rsid w:val="00D165CD"/>
    <w:rsid w:val="00D17895"/>
    <w:rsid w:val="00D22D8C"/>
    <w:rsid w:val="00D249B6"/>
    <w:rsid w:val="00D251F0"/>
    <w:rsid w:val="00D32F57"/>
    <w:rsid w:val="00D3339D"/>
    <w:rsid w:val="00D36BF9"/>
    <w:rsid w:val="00D40030"/>
    <w:rsid w:val="00D53711"/>
    <w:rsid w:val="00D546A7"/>
    <w:rsid w:val="00D57FE9"/>
    <w:rsid w:val="00D6300E"/>
    <w:rsid w:val="00D64EC0"/>
    <w:rsid w:val="00D66A4D"/>
    <w:rsid w:val="00D670C2"/>
    <w:rsid w:val="00D76320"/>
    <w:rsid w:val="00D8078A"/>
    <w:rsid w:val="00D829E7"/>
    <w:rsid w:val="00D84BE7"/>
    <w:rsid w:val="00D862EE"/>
    <w:rsid w:val="00D9646E"/>
    <w:rsid w:val="00DA4C90"/>
    <w:rsid w:val="00DB0D2C"/>
    <w:rsid w:val="00DB421F"/>
    <w:rsid w:val="00DC2146"/>
    <w:rsid w:val="00DC5D7E"/>
    <w:rsid w:val="00DD14B8"/>
    <w:rsid w:val="00DD160E"/>
    <w:rsid w:val="00DD300B"/>
    <w:rsid w:val="00DF16F4"/>
    <w:rsid w:val="00DF27D8"/>
    <w:rsid w:val="00DF412F"/>
    <w:rsid w:val="00DF5708"/>
    <w:rsid w:val="00E00892"/>
    <w:rsid w:val="00E04946"/>
    <w:rsid w:val="00E06A30"/>
    <w:rsid w:val="00E14B0A"/>
    <w:rsid w:val="00E217C9"/>
    <w:rsid w:val="00E31FA3"/>
    <w:rsid w:val="00E33A82"/>
    <w:rsid w:val="00E34015"/>
    <w:rsid w:val="00E4487B"/>
    <w:rsid w:val="00E478F3"/>
    <w:rsid w:val="00E5614A"/>
    <w:rsid w:val="00E633A6"/>
    <w:rsid w:val="00E64ADD"/>
    <w:rsid w:val="00E65A60"/>
    <w:rsid w:val="00E6601C"/>
    <w:rsid w:val="00E667AC"/>
    <w:rsid w:val="00E711F5"/>
    <w:rsid w:val="00E7354D"/>
    <w:rsid w:val="00E81AE1"/>
    <w:rsid w:val="00E90442"/>
    <w:rsid w:val="00E915E7"/>
    <w:rsid w:val="00EA01BF"/>
    <w:rsid w:val="00EB04BF"/>
    <w:rsid w:val="00EB315A"/>
    <w:rsid w:val="00EC149F"/>
    <w:rsid w:val="00EC1501"/>
    <w:rsid w:val="00EC4258"/>
    <w:rsid w:val="00EE4814"/>
    <w:rsid w:val="00EE5BFE"/>
    <w:rsid w:val="00EF240E"/>
    <w:rsid w:val="00F0062B"/>
    <w:rsid w:val="00F04A7B"/>
    <w:rsid w:val="00F05DAD"/>
    <w:rsid w:val="00F1586C"/>
    <w:rsid w:val="00F20610"/>
    <w:rsid w:val="00F23BAD"/>
    <w:rsid w:val="00F243B0"/>
    <w:rsid w:val="00F31B8F"/>
    <w:rsid w:val="00F351C4"/>
    <w:rsid w:val="00F407F3"/>
    <w:rsid w:val="00F47736"/>
    <w:rsid w:val="00F52CA6"/>
    <w:rsid w:val="00F70839"/>
    <w:rsid w:val="00F73DF5"/>
    <w:rsid w:val="00F943F7"/>
    <w:rsid w:val="00FB1161"/>
    <w:rsid w:val="00FB444B"/>
    <w:rsid w:val="00FC0000"/>
    <w:rsid w:val="00FD0FD7"/>
    <w:rsid w:val="00FD1A75"/>
    <w:rsid w:val="00FD3520"/>
    <w:rsid w:val="00FD3F2D"/>
    <w:rsid w:val="00FE5D6C"/>
    <w:rsid w:val="00FE6624"/>
    <w:rsid w:val="00FF1D2B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01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CE695A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E695A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B594DAD48D4E25E25240C66581D6C4F862307F3B0602DD56194423C7D9E9337E72F417AE88E008D41F2FF100315833108E4BAA6D1CgAT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Елизавета Бухарова Леонидовна</cp:lastModifiedBy>
  <cp:revision>112</cp:revision>
  <cp:lastPrinted>2020-11-13T02:20:00Z</cp:lastPrinted>
  <dcterms:created xsi:type="dcterms:W3CDTF">2016-11-28T11:01:00Z</dcterms:created>
  <dcterms:modified xsi:type="dcterms:W3CDTF">2022-11-14T02:23:00Z</dcterms:modified>
</cp:coreProperties>
</file>